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3BB90" w14:textId="1715F688" w:rsidR="0090731D" w:rsidRDefault="00DF1341" w:rsidP="0090731D">
      <w:pPr>
        <w:jc w:val="right"/>
        <w:rPr>
          <w:rFonts w:cs="Calibri"/>
          <w:noProof/>
          <w:lang w:eastAsia="is-IS"/>
        </w:rPr>
      </w:pPr>
      <w:r>
        <w:rPr>
          <w:rFonts w:ascii="Calibri Light" w:hAnsi="Calibri Light"/>
          <w:noProof/>
          <w:lang w:eastAsia="is-IS"/>
        </w:rPr>
        <w:drawing>
          <wp:inline distT="0" distB="0" distL="0" distR="0" wp14:anchorId="180A29F1" wp14:editId="58F7C097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F6FBC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555E52C4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1E9A1062" w14:textId="77777777" w:rsidR="0090731D" w:rsidRDefault="0090731D" w:rsidP="0090731D">
      <w:pPr>
        <w:pStyle w:val="NoSpacing"/>
        <w:jc w:val="right"/>
        <w:rPr>
          <w:highlight w:val="yellow"/>
          <w:lang w:val="is-IS"/>
        </w:rPr>
      </w:pPr>
    </w:p>
    <w:p w14:paraId="6B476E67" w14:textId="77777777" w:rsidR="00EA40C9" w:rsidRPr="00EA40C9" w:rsidRDefault="00EA40C9" w:rsidP="00EA40C9">
      <w:pPr>
        <w:pStyle w:val="NoSpacing"/>
        <w:jc w:val="right"/>
        <w:rPr>
          <w:color w:val="7F7F7F" w:themeColor="text1" w:themeTint="80"/>
          <w:sz w:val="78"/>
          <w:szCs w:val="7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EA40C9">
        <w:rPr>
          <w:color w:val="7F7F7F" w:themeColor="text1" w:themeTint="80"/>
          <w:sz w:val="78"/>
          <w:szCs w:val="7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Náttúruskoðun</w:t>
      </w:r>
      <w:proofErr w:type="spellEnd"/>
      <w:r w:rsidRPr="00EA40C9">
        <w:rPr>
          <w:color w:val="7F7F7F" w:themeColor="text1" w:themeTint="80"/>
          <w:sz w:val="78"/>
          <w:szCs w:val="7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á </w:t>
      </w:r>
      <w:proofErr w:type="spellStart"/>
      <w:r w:rsidRPr="00EA40C9">
        <w:rPr>
          <w:color w:val="7F7F7F" w:themeColor="text1" w:themeTint="80"/>
          <w:sz w:val="78"/>
          <w:szCs w:val="7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sjó</w:t>
      </w:r>
      <w:proofErr w:type="spellEnd"/>
      <w:r w:rsidRPr="00EA40C9">
        <w:rPr>
          <w:color w:val="7F7F7F" w:themeColor="text1" w:themeTint="80"/>
          <w:sz w:val="78"/>
          <w:szCs w:val="7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Pr="00EA40C9">
        <w:rPr>
          <w:color w:val="7F7F7F" w:themeColor="text1" w:themeTint="80"/>
          <w:sz w:val="78"/>
          <w:szCs w:val="7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og</w:t>
      </w:r>
      <w:proofErr w:type="gramEnd"/>
      <w:r w:rsidRPr="00EA40C9">
        <w:rPr>
          <w:color w:val="7F7F7F" w:themeColor="text1" w:themeTint="80"/>
          <w:sz w:val="78"/>
          <w:szCs w:val="7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EA40C9">
        <w:rPr>
          <w:color w:val="7F7F7F" w:themeColor="text1" w:themeTint="80"/>
          <w:sz w:val="78"/>
          <w:szCs w:val="7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vötnum</w:t>
      </w:r>
      <w:proofErr w:type="spellEnd"/>
    </w:p>
    <w:p w14:paraId="3A2AB00D" w14:textId="384CA38E" w:rsidR="0090731D" w:rsidRPr="00EA40C9" w:rsidRDefault="00D95827" w:rsidP="00EA40C9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  <w:r>
        <w:rPr>
          <w:color w:val="7F7F7F" w:themeColor="text1" w:themeTint="80"/>
          <w:sz w:val="44"/>
          <w:szCs w:val="44"/>
          <w:lang w:val="is-IS"/>
        </w:rPr>
        <w:t xml:space="preserve">Sértæk gæðaviðmið </w:t>
      </w:r>
      <w:r w:rsidRPr="00EA40C9">
        <w:rPr>
          <w:color w:val="7F7F7F" w:themeColor="text1" w:themeTint="80"/>
          <w:sz w:val="44"/>
          <w:szCs w:val="44"/>
          <w:lang w:val="is-IS"/>
        </w:rPr>
        <w:t>nr. 225</w:t>
      </w:r>
      <w:r>
        <w:rPr>
          <w:color w:val="7F7F7F" w:themeColor="text1" w:themeTint="80"/>
          <w:sz w:val="44"/>
          <w:szCs w:val="44"/>
          <w:lang w:val="is-IS"/>
        </w:rPr>
        <w:t xml:space="preserve"> - </w:t>
      </w:r>
      <w:r w:rsidR="00EA40C9" w:rsidRPr="00EA40C9">
        <w:rPr>
          <w:color w:val="7F7F7F" w:themeColor="text1" w:themeTint="80"/>
          <w:sz w:val="44"/>
          <w:szCs w:val="44"/>
          <w:lang w:val="is-IS"/>
        </w:rPr>
        <w:t xml:space="preserve">Gátlisti </w:t>
      </w:r>
    </w:p>
    <w:p w14:paraId="0D881BDC" w14:textId="77777777" w:rsidR="00EA40C9" w:rsidRPr="00EA40C9" w:rsidRDefault="00EA40C9" w:rsidP="00EA40C9">
      <w:pPr>
        <w:pStyle w:val="NoSpacing"/>
        <w:jc w:val="right"/>
        <w:rPr>
          <w:color w:val="7F7F7F" w:themeColor="text1" w:themeTint="80"/>
          <w:sz w:val="52"/>
          <w:szCs w:val="72"/>
          <w:lang w:val="is-IS"/>
        </w:rPr>
      </w:pPr>
    </w:p>
    <w:p w14:paraId="1DFFF75D" w14:textId="6B32FE01" w:rsidR="00BE13E8" w:rsidRPr="00D24625" w:rsidRDefault="00AE700D" w:rsidP="00AB01EC">
      <w:pPr>
        <w:pStyle w:val="NoSpacing"/>
        <w:ind w:left="360"/>
        <w:jc w:val="right"/>
        <w:rPr>
          <w:bCs/>
          <w:color w:val="7F7F7F" w:themeColor="text1" w:themeTint="80"/>
          <w:sz w:val="32"/>
          <w:szCs w:val="32"/>
          <w:lang w:val="is-IS"/>
        </w:rPr>
      </w:pPr>
      <w:r>
        <w:rPr>
          <w:bCs/>
          <w:color w:val="7F7F7F" w:themeColor="text1" w:themeTint="80"/>
          <w:sz w:val="32"/>
          <w:szCs w:val="32"/>
          <w:lang w:val="is-IS"/>
        </w:rPr>
        <w:t>4</w:t>
      </w:r>
      <w:r w:rsidR="00AB01EC" w:rsidRPr="00D24625">
        <w:rPr>
          <w:bCs/>
          <w:color w:val="7F7F7F" w:themeColor="text1" w:themeTint="80"/>
          <w:sz w:val="32"/>
          <w:szCs w:val="32"/>
          <w:lang w:val="is-IS"/>
        </w:rPr>
        <w:t>. ú</w:t>
      </w:r>
      <w:r w:rsidR="0090731D" w:rsidRPr="00D24625">
        <w:rPr>
          <w:bCs/>
          <w:color w:val="7F7F7F" w:themeColor="text1" w:themeTint="80"/>
          <w:sz w:val="32"/>
          <w:szCs w:val="32"/>
          <w:lang w:val="is-IS"/>
        </w:rPr>
        <w:t>tgáf</w:t>
      </w:r>
      <w:r w:rsidR="00AB01EC" w:rsidRPr="00D24625">
        <w:rPr>
          <w:bCs/>
          <w:color w:val="7F7F7F" w:themeColor="text1" w:themeTint="80"/>
          <w:sz w:val="32"/>
          <w:szCs w:val="32"/>
          <w:lang w:val="is-IS"/>
        </w:rPr>
        <w:t>a</w:t>
      </w:r>
      <w:r>
        <w:rPr>
          <w:bCs/>
          <w:color w:val="7F7F7F" w:themeColor="text1" w:themeTint="80"/>
          <w:sz w:val="32"/>
          <w:szCs w:val="32"/>
          <w:lang w:val="is-IS"/>
        </w:rPr>
        <w:t xml:space="preserve"> 2018</w:t>
      </w:r>
    </w:p>
    <w:p w14:paraId="2C8DB0E5" w14:textId="658DBD88" w:rsidR="00D24625" w:rsidRPr="00EA40C9" w:rsidRDefault="00D24625" w:rsidP="009214FB">
      <w:pPr>
        <w:pStyle w:val="NoSpacing"/>
        <w:ind w:left="1418" w:hanging="709"/>
        <w:jc w:val="right"/>
        <w:rPr>
          <w:bCs/>
          <w:color w:val="7F7F7F" w:themeColor="text1" w:themeTint="80"/>
          <w:sz w:val="28"/>
          <w:szCs w:val="28"/>
          <w:lang w:val="is-IS"/>
        </w:rPr>
      </w:pPr>
    </w:p>
    <w:p w14:paraId="6FDEA20B" w14:textId="28476FDA" w:rsidR="00D24625" w:rsidRDefault="00EA40C9" w:rsidP="009214FB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1532B511" wp14:editId="46FDBB83">
            <wp:simplePos x="0" y="0"/>
            <wp:positionH relativeFrom="margin">
              <wp:posOffset>-19050</wp:posOffset>
            </wp:positionH>
            <wp:positionV relativeFrom="paragraph">
              <wp:posOffset>-27305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09249" w14:textId="40EB91DC" w:rsidR="00D24625" w:rsidRDefault="00D24625" w:rsidP="009214FB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66799D15" w14:textId="77777777" w:rsidR="00D24625" w:rsidRDefault="00D24625" w:rsidP="009214FB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662A42BE" w14:textId="77777777" w:rsidR="00D24625" w:rsidRDefault="00D24625" w:rsidP="009214FB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39469299" w14:textId="77777777" w:rsidR="00D24625" w:rsidRDefault="00D24625" w:rsidP="009214FB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17FFA676" w14:textId="35567C20" w:rsidR="004D74A5" w:rsidRDefault="004D74A5" w:rsidP="00AE700D">
      <w:pPr>
        <w:pStyle w:val="NoSpacing"/>
        <w:rPr>
          <w:bCs/>
          <w:color w:val="7F7F7F" w:themeColor="text1" w:themeTint="80"/>
          <w:sz w:val="24"/>
          <w:szCs w:val="72"/>
          <w:lang w:val="is-IS"/>
        </w:rPr>
      </w:pPr>
    </w:p>
    <w:p w14:paraId="59D44BE9" w14:textId="77777777" w:rsidR="00EA40C9" w:rsidRDefault="00EA40C9">
      <w:pPr>
        <w:rPr>
          <w:bCs/>
          <w:sz w:val="24"/>
          <w:szCs w:val="72"/>
          <w:lang w:val="en-GB"/>
        </w:rPr>
      </w:pPr>
      <w:r>
        <w:rPr>
          <w:bCs/>
          <w:sz w:val="24"/>
          <w:szCs w:val="72"/>
        </w:rPr>
        <w:br w:type="page"/>
      </w:r>
    </w:p>
    <w:p w14:paraId="51E49A29" w14:textId="0AF13A58" w:rsidR="002B57C3" w:rsidRPr="006369F1" w:rsidRDefault="006369F1" w:rsidP="006369F1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lastRenderedPageBreak/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>
        <w:rPr>
          <w:b/>
          <w:bCs/>
          <w:sz w:val="24"/>
          <w:szCs w:val="24"/>
          <w:lang w:val="is-IS"/>
        </w:rPr>
        <w:t xml:space="preserve"> tilvísu</w:t>
      </w:r>
      <w:r w:rsidRPr="006C24F8">
        <w:rPr>
          <w:b/>
          <w:bCs/>
          <w:sz w:val="24"/>
          <w:szCs w:val="24"/>
          <w:lang w:val="is-IS"/>
        </w:rPr>
        <w:t xml:space="preserve">n í </w:t>
      </w:r>
      <w:r w:rsidR="00D95827">
        <w:rPr>
          <w:b/>
          <w:bCs/>
          <w:sz w:val="24"/>
          <w:szCs w:val="24"/>
          <w:lang w:val="is-IS"/>
        </w:rPr>
        <w:t xml:space="preserve">gæðahandbók, öryggisáætlanir, myndir eða önnur gögn. </w:t>
      </w:r>
      <w:r w:rsidRPr="006C24F8">
        <w:rPr>
          <w:b/>
          <w:bCs/>
          <w:sz w:val="24"/>
          <w:szCs w:val="24"/>
          <w:lang w:val="is-IS"/>
        </w:rPr>
        <w:t>Útte</w:t>
      </w:r>
      <w:r>
        <w:rPr>
          <w:b/>
          <w:bCs/>
          <w:sz w:val="24"/>
          <w:szCs w:val="24"/>
          <w:lang w:val="is-IS"/>
        </w:rPr>
        <w:t>ktaraðili mun fara yfir</w:t>
      </w:r>
      <w:r w:rsidRPr="006C24F8">
        <w:rPr>
          <w:b/>
          <w:bCs/>
          <w:sz w:val="24"/>
          <w:szCs w:val="24"/>
          <w:lang w:val="is-IS"/>
        </w:rPr>
        <w:t xml:space="preserve"> ákveðin</w:t>
      </w:r>
      <w:r w:rsidR="00D95827">
        <w:rPr>
          <w:b/>
          <w:bCs/>
          <w:sz w:val="24"/>
          <w:szCs w:val="24"/>
          <w:lang w:val="is-IS"/>
        </w:rPr>
        <w:t xml:space="preserve"> atriði úr gátlistanum í vettvangsheimsókn.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6475"/>
        <w:gridCol w:w="565"/>
        <w:gridCol w:w="932"/>
        <w:gridCol w:w="4820"/>
      </w:tblGrid>
      <w:tr w:rsidR="004D74A5" w:rsidRPr="000C4857" w14:paraId="76926510" w14:textId="77777777" w:rsidTr="00AE700D">
        <w:tc>
          <w:tcPr>
            <w:tcW w:w="1237" w:type="dxa"/>
            <w:shd w:val="clear" w:color="auto" w:fill="FFC000"/>
          </w:tcPr>
          <w:p w14:paraId="45A1AF12" w14:textId="00A1F571" w:rsidR="004D74A5" w:rsidRPr="00523861" w:rsidRDefault="004D74A5" w:rsidP="00523861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</w:t>
            </w:r>
            <w:r w:rsidR="00DF1341" w:rsidRPr="005238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25</w:t>
            </w:r>
            <w:r w:rsidRPr="005238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475" w:type="dxa"/>
            <w:shd w:val="clear" w:color="auto" w:fill="FFC000"/>
          </w:tcPr>
          <w:p w14:paraId="66C613D6" w14:textId="40BA5FFA" w:rsidR="004D74A5" w:rsidRPr="00523861" w:rsidRDefault="00AB01EC" w:rsidP="00523861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52386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Öryggi </w:t>
            </w:r>
          </w:p>
        </w:tc>
        <w:tc>
          <w:tcPr>
            <w:tcW w:w="565" w:type="dxa"/>
            <w:shd w:val="clear" w:color="auto" w:fill="FFC000"/>
          </w:tcPr>
          <w:p w14:paraId="57F3F1D3" w14:textId="77777777" w:rsidR="004D74A5" w:rsidRPr="00523861" w:rsidRDefault="004D74A5" w:rsidP="00523861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32" w:type="dxa"/>
            <w:shd w:val="clear" w:color="auto" w:fill="FFC000"/>
          </w:tcPr>
          <w:p w14:paraId="449119DF" w14:textId="1671E07C" w:rsidR="004D74A5" w:rsidRPr="00523861" w:rsidRDefault="00AE700D" w:rsidP="00523861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0D9A6146" w14:textId="2990767A" w:rsidR="004D74A5" w:rsidRPr="00523861" w:rsidRDefault="00AE700D" w:rsidP="0052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E700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E11AD5" w:rsidRPr="00F05A84" w14:paraId="167BEA24" w14:textId="77777777" w:rsidTr="00AE700D">
        <w:tc>
          <w:tcPr>
            <w:tcW w:w="1237" w:type="dxa"/>
            <w:shd w:val="clear" w:color="auto" w:fill="auto"/>
          </w:tcPr>
          <w:p w14:paraId="693BFE36" w14:textId="35364D9C" w:rsidR="00E11AD5" w:rsidRPr="00523861" w:rsidRDefault="00CF0DD8" w:rsidP="004D74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="00DF1341"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25</w:t>
            </w: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-1.1</w:t>
            </w:r>
          </w:p>
        </w:tc>
        <w:tc>
          <w:tcPr>
            <w:tcW w:w="6475" w:type="dxa"/>
            <w:shd w:val="clear" w:color="auto" w:fill="auto"/>
          </w:tcPr>
          <w:p w14:paraId="281615A1" w14:textId="7B862AB1" w:rsidR="00E11AD5" w:rsidRPr="00C86D6B" w:rsidRDefault="00C86D6B" w:rsidP="00C86D6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86D6B">
              <w:rPr>
                <w:rFonts w:asciiTheme="minorHAnsi" w:hAnsiTheme="minorHAnsi" w:cstheme="minorHAnsi"/>
              </w:rPr>
              <w:t>Fyrirtækið er með skriflegar öryggisáætlanir sem ná yfir allar ferðir þess og þjónustu gagnvart viðskiptavinum.</w:t>
            </w:r>
          </w:p>
        </w:tc>
        <w:tc>
          <w:tcPr>
            <w:tcW w:w="565" w:type="dxa"/>
            <w:shd w:val="clear" w:color="auto" w:fill="auto"/>
          </w:tcPr>
          <w:p w14:paraId="72488BD0" w14:textId="77777777" w:rsidR="00E11AD5" w:rsidRPr="004D74A5" w:rsidRDefault="00E11AD5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6428B1F5" w14:textId="77777777" w:rsidR="00E11AD5" w:rsidRPr="004D74A5" w:rsidRDefault="00E11AD5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83FE68A" w14:textId="77777777" w:rsidR="00E11AD5" w:rsidRPr="004D74A5" w:rsidRDefault="00E11AD5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65923" w:rsidRPr="00F05A84" w14:paraId="43C322F2" w14:textId="77777777" w:rsidTr="00AE700D">
        <w:tc>
          <w:tcPr>
            <w:tcW w:w="1237" w:type="dxa"/>
            <w:shd w:val="clear" w:color="auto" w:fill="auto"/>
          </w:tcPr>
          <w:p w14:paraId="2AD22EC9" w14:textId="785D135C" w:rsidR="00F65923" w:rsidRPr="00523861" w:rsidRDefault="00CF0DD8" w:rsidP="004D74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="00DF1341"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25</w:t>
            </w: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-1.2</w:t>
            </w:r>
          </w:p>
        </w:tc>
        <w:tc>
          <w:tcPr>
            <w:tcW w:w="6475" w:type="dxa"/>
            <w:shd w:val="clear" w:color="auto" w:fill="auto"/>
          </w:tcPr>
          <w:p w14:paraId="5C59A857" w14:textId="0F0D99B5" w:rsidR="00F65923" w:rsidRPr="00CE548E" w:rsidRDefault="00DD5D65" w:rsidP="00DD5D6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CE548E">
              <w:rPr>
                <w:rFonts w:asciiTheme="minorHAnsi" w:hAnsiTheme="minorHAnsi" w:cstheme="minorHAnsi"/>
              </w:rPr>
              <w:t>Öryggisáætl</w:t>
            </w:r>
            <w:r>
              <w:rPr>
                <w:rFonts w:asciiTheme="minorHAnsi" w:hAnsiTheme="minorHAnsi" w:cstheme="minorHAnsi"/>
              </w:rPr>
              <w:t>anir</w:t>
            </w:r>
            <w:r w:rsidRPr="00CE548E">
              <w:rPr>
                <w:rFonts w:asciiTheme="minorHAnsi" w:hAnsiTheme="minorHAnsi" w:cstheme="minorHAnsi"/>
              </w:rPr>
              <w:t xml:space="preserve"> </w:t>
            </w:r>
            <w:r w:rsidR="00F65923" w:rsidRPr="00CE548E">
              <w:rPr>
                <w:rFonts w:asciiTheme="minorHAnsi" w:hAnsiTheme="minorHAnsi" w:cstheme="minorHAnsi"/>
              </w:rPr>
              <w:t>er</w:t>
            </w:r>
            <w:r w:rsidR="00BB30D5">
              <w:rPr>
                <w:rFonts w:asciiTheme="minorHAnsi" w:hAnsiTheme="minorHAnsi" w:cstheme="minorHAnsi"/>
              </w:rPr>
              <w:t>u</w:t>
            </w:r>
            <w:r w:rsidR="00F65923" w:rsidRPr="00CE548E">
              <w:rPr>
                <w:rFonts w:asciiTheme="minorHAnsi" w:hAnsiTheme="minorHAnsi" w:cstheme="minorHAnsi"/>
              </w:rPr>
              <w:t xml:space="preserve"> </w:t>
            </w:r>
            <w:r w:rsidRPr="00CE548E">
              <w:rPr>
                <w:rFonts w:asciiTheme="minorHAnsi" w:hAnsiTheme="minorHAnsi" w:cstheme="minorHAnsi"/>
              </w:rPr>
              <w:t>endurskoð</w:t>
            </w:r>
            <w:r>
              <w:rPr>
                <w:rFonts w:asciiTheme="minorHAnsi" w:hAnsiTheme="minorHAnsi" w:cstheme="minorHAnsi"/>
              </w:rPr>
              <w:t>aðar</w:t>
            </w:r>
            <w:r w:rsidRPr="00CE548E">
              <w:rPr>
                <w:rFonts w:asciiTheme="minorHAnsi" w:hAnsiTheme="minorHAnsi" w:cstheme="minorHAnsi"/>
              </w:rPr>
              <w:t xml:space="preserve"> </w:t>
            </w:r>
            <w:r w:rsidR="00F65923" w:rsidRPr="00CE548E">
              <w:rPr>
                <w:rFonts w:asciiTheme="minorHAnsi" w:hAnsiTheme="minorHAnsi" w:cstheme="minorHAnsi"/>
              </w:rPr>
              <w:t>a.m.k. árlega.</w:t>
            </w:r>
          </w:p>
        </w:tc>
        <w:tc>
          <w:tcPr>
            <w:tcW w:w="565" w:type="dxa"/>
            <w:shd w:val="clear" w:color="auto" w:fill="auto"/>
          </w:tcPr>
          <w:p w14:paraId="769BEAD8" w14:textId="77777777" w:rsidR="00F65923" w:rsidRPr="004D74A5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568D471F" w14:textId="77777777" w:rsidR="00F65923" w:rsidRPr="004D74A5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04EE4469" w14:textId="77777777" w:rsidR="00F65923" w:rsidRPr="004D74A5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F1341" w:rsidRPr="00F05A84" w14:paraId="5C4A399C" w14:textId="77777777" w:rsidTr="00AE700D">
        <w:tc>
          <w:tcPr>
            <w:tcW w:w="1237" w:type="dxa"/>
            <w:shd w:val="clear" w:color="auto" w:fill="auto"/>
          </w:tcPr>
          <w:p w14:paraId="429C1C20" w14:textId="3AFEB196" w:rsidR="00DF1341" w:rsidRPr="00523861" w:rsidRDefault="00DF1341" w:rsidP="004D74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225-1.3</w:t>
            </w:r>
            <w:r w:rsidR="00AE700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75" w:type="dxa"/>
            <w:shd w:val="clear" w:color="auto" w:fill="auto"/>
          </w:tcPr>
          <w:p w14:paraId="79EFD79B" w14:textId="48455E97" w:rsidR="00DF1341" w:rsidRPr="00CE548E" w:rsidRDefault="00DF1341" w:rsidP="004D74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944FE">
              <w:t>Farið er yfir öryggisáætlanir fyrirtækisins með leiðsögumönnum á hverju ári. Til er skrifleg lýsing á því með hvaða hætti þetta er gert.</w:t>
            </w:r>
          </w:p>
        </w:tc>
        <w:tc>
          <w:tcPr>
            <w:tcW w:w="565" w:type="dxa"/>
            <w:shd w:val="clear" w:color="auto" w:fill="auto"/>
          </w:tcPr>
          <w:p w14:paraId="012F494D" w14:textId="77777777" w:rsidR="00DF1341" w:rsidRPr="004D74A5" w:rsidRDefault="00DF1341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0E1BC958" w14:textId="77777777" w:rsidR="00DF1341" w:rsidRPr="004D74A5" w:rsidRDefault="00DF1341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B07FB8D" w14:textId="77777777" w:rsidR="00DF1341" w:rsidRPr="004D74A5" w:rsidRDefault="00DF1341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65923" w:rsidRPr="00F05A84" w14:paraId="38B2F162" w14:textId="77777777" w:rsidTr="00AE700D">
        <w:tc>
          <w:tcPr>
            <w:tcW w:w="1237" w:type="dxa"/>
            <w:shd w:val="clear" w:color="auto" w:fill="auto"/>
          </w:tcPr>
          <w:p w14:paraId="30207D99" w14:textId="20B6786A" w:rsidR="00F65923" w:rsidRPr="00523861" w:rsidRDefault="00443E18" w:rsidP="004D74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="00DF1341"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25</w:t>
            </w: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-1.</w:t>
            </w:r>
            <w:r w:rsidR="00DF1341"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  <w:r w:rsidR="00AE700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75" w:type="dxa"/>
            <w:shd w:val="clear" w:color="auto" w:fill="auto"/>
          </w:tcPr>
          <w:p w14:paraId="697F2EB2" w14:textId="06D7930C" w:rsidR="00A85B9C" w:rsidRPr="00CE548E" w:rsidRDefault="00DF134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Tryggt er að leiðsögumenn starfi samkvæmt öryggisáætlunum fyrirtækisins. Kemur t.d. fram í ráðningar- eða verktakasamning</w:t>
            </w:r>
            <w:r w:rsidR="001C2E26">
              <w:rPr>
                <w:rFonts w:asciiTheme="minorHAnsi" w:hAnsiTheme="minorHAnsi" w:cstheme="minorHAnsi"/>
              </w:rPr>
              <w:t>um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4F2F53E1" w14:textId="77777777" w:rsidR="00F65923" w:rsidRPr="004D74A5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65B1CA2F" w14:textId="77777777" w:rsidR="00F65923" w:rsidRPr="004D74A5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0A6590B" w14:textId="77777777" w:rsidR="00F65923" w:rsidRPr="004D74A5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04455" w:rsidRPr="00F05A84" w14:paraId="21A1ED5E" w14:textId="77777777" w:rsidTr="00AE700D">
        <w:tc>
          <w:tcPr>
            <w:tcW w:w="1237" w:type="dxa"/>
            <w:shd w:val="clear" w:color="auto" w:fill="auto"/>
          </w:tcPr>
          <w:p w14:paraId="333C1D6F" w14:textId="21132846" w:rsidR="00C04455" w:rsidRPr="00523861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225-1.5</w:t>
            </w:r>
            <w:r w:rsidR="00AE700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75" w:type="dxa"/>
            <w:shd w:val="clear" w:color="auto" w:fill="auto"/>
          </w:tcPr>
          <w:p w14:paraId="2441F8A7" w14:textId="4A834B92" w:rsidR="00C0445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viðbragðsáætlanir séu ávallt með í ferðum. </w:t>
            </w:r>
          </w:p>
        </w:tc>
        <w:tc>
          <w:tcPr>
            <w:tcW w:w="565" w:type="dxa"/>
            <w:shd w:val="clear" w:color="auto" w:fill="auto"/>
          </w:tcPr>
          <w:p w14:paraId="11ECE388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47E1891C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255D38F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04455" w:rsidRPr="00F05A84" w14:paraId="398E15E2" w14:textId="77777777" w:rsidTr="00AE700D">
        <w:tc>
          <w:tcPr>
            <w:tcW w:w="1237" w:type="dxa"/>
            <w:shd w:val="clear" w:color="auto" w:fill="auto"/>
          </w:tcPr>
          <w:p w14:paraId="43E31624" w14:textId="4051D64B" w:rsidR="00C04455" w:rsidRPr="00523861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225-1.6</w:t>
            </w:r>
          </w:p>
        </w:tc>
        <w:tc>
          <w:tcPr>
            <w:tcW w:w="6475" w:type="dxa"/>
            <w:shd w:val="clear" w:color="auto" w:fill="auto"/>
          </w:tcPr>
          <w:p w14:paraId="79D53F3D" w14:textId="7C5EF71D" w:rsidR="00C04455" w:rsidRPr="00376DCB" w:rsidRDefault="00376DCB" w:rsidP="00376DC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Fyrirtækið heldur skrá (nafnalista) um menntun, þjálfun og reynslu allra starfsmanna og verktaka í ferðum. </w:t>
            </w:r>
          </w:p>
        </w:tc>
        <w:tc>
          <w:tcPr>
            <w:tcW w:w="565" w:type="dxa"/>
            <w:shd w:val="clear" w:color="auto" w:fill="auto"/>
          </w:tcPr>
          <w:p w14:paraId="04E7F10A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5116B312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EE09A58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76DCB" w:rsidRPr="00F05A84" w14:paraId="527C39D6" w14:textId="77777777" w:rsidTr="00AE700D">
        <w:tc>
          <w:tcPr>
            <w:tcW w:w="1237" w:type="dxa"/>
            <w:shd w:val="clear" w:color="auto" w:fill="auto"/>
          </w:tcPr>
          <w:p w14:paraId="1E469F5A" w14:textId="0BF23C3B" w:rsidR="00376DCB" w:rsidRPr="00523861" w:rsidRDefault="00376DCB" w:rsidP="00C044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225-1.7</w:t>
            </w:r>
          </w:p>
        </w:tc>
        <w:tc>
          <w:tcPr>
            <w:tcW w:w="6475" w:type="dxa"/>
            <w:shd w:val="clear" w:color="auto" w:fill="auto"/>
          </w:tcPr>
          <w:p w14:paraId="645D3E83" w14:textId="77777777" w:rsidR="00376DCB" w:rsidRDefault="00376DCB" w:rsidP="00376DC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CE548E">
              <w:rPr>
                <w:rFonts w:asciiTheme="minorHAnsi" w:hAnsiTheme="minorHAnsi" w:cstheme="minorHAnsi"/>
              </w:rPr>
              <w:t>Til staðar er gátlisti um öryggisbúnað í ferðum t.d.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68341CB3" w14:textId="77777777" w:rsidR="00376DCB" w:rsidRDefault="00376DCB" w:rsidP="00376DC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1C2E26">
              <w:rPr>
                <w:rFonts w:asciiTheme="minorHAnsi" w:hAnsiTheme="minorHAnsi" w:cstheme="minorHAnsi"/>
              </w:rPr>
              <w:t>únað til að veita fyrstu hjálp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23DFB8F" w14:textId="77777777" w:rsidR="00376DCB" w:rsidRDefault="00376DCB" w:rsidP="00376DC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1C2E26">
              <w:rPr>
                <w:rFonts w:asciiTheme="minorHAnsi" w:hAnsiTheme="minorHAnsi" w:cstheme="minorHAnsi"/>
              </w:rPr>
              <w:t>jarskiptabúnað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EE87272" w14:textId="77777777" w:rsidR="00376DCB" w:rsidRDefault="00376DCB" w:rsidP="00376DC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Leiðsögutæki.</w:t>
            </w:r>
          </w:p>
          <w:p w14:paraId="067B3C8F" w14:textId="77777777" w:rsidR="00376DCB" w:rsidRDefault="00376DCB" w:rsidP="00376DC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1C2E26">
              <w:rPr>
                <w:rFonts w:asciiTheme="minorHAnsi" w:hAnsiTheme="minorHAnsi" w:cstheme="minorHAnsi"/>
              </w:rPr>
              <w:t>ukafatnað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0CEF5D1" w14:textId="77777777" w:rsidR="00376DCB" w:rsidRDefault="00376DCB" w:rsidP="00376DC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1C2E26">
              <w:rPr>
                <w:rFonts w:asciiTheme="minorHAnsi" w:hAnsiTheme="minorHAnsi" w:cstheme="minorHAnsi"/>
              </w:rPr>
              <w:t>lautur/ýlur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EB931C9" w14:textId="77777777" w:rsidR="00376DCB" w:rsidRPr="001C2E26" w:rsidRDefault="00376DCB" w:rsidP="00376DCB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1C2E26">
              <w:rPr>
                <w:rFonts w:asciiTheme="minorHAnsi" w:hAnsiTheme="minorHAnsi" w:cstheme="minorHAnsi"/>
                <w:color w:val="000000" w:themeColor="text1"/>
              </w:rPr>
              <w:t xml:space="preserve">Björgunarvesti og línur.  </w:t>
            </w:r>
          </w:p>
          <w:p w14:paraId="165C0FA6" w14:textId="01B7C437" w:rsidR="00376DCB" w:rsidRDefault="00376DCB" w:rsidP="00376DC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Annað</w:t>
            </w:r>
            <w:r w:rsidRPr="0080156E">
              <w:rPr>
                <w:rFonts w:asciiTheme="minorHAnsi" w:hAnsiTheme="minorHAnsi" w:cstheme="minorHAnsi"/>
              </w:rPr>
              <w:t xml:space="preserve"> eftir </w:t>
            </w:r>
            <w:r>
              <w:rPr>
                <w:rFonts w:asciiTheme="minorHAnsi" w:hAnsiTheme="minorHAnsi" w:cstheme="minorHAnsi"/>
              </w:rPr>
              <w:t>aðstæðum í hverri ferð</w:t>
            </w:r>
            <w:r w:rsidRPr="0080156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64D0FF83" w14:textId="77777777" w:rsidR="00376DCB" w:rsidRPr="004D74A5" w:rsidRDefault="00376DCB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40E724DF" w14:textId="77777777" w:rsidR="00376DCB" w:rsidRPr="004D74A5" w:rsidRDefault="00376DCB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E7E6882" w14:textId="77777777" w:rsidR="00376DCB" w:rsidRPr="004D74A5" w:rsidRDefault="00376DCB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376DCB" w:rsidRPr="00F05A84" w14:paraId="5896A6A8" w14:textId="77777777" w:rsidTr="00AE700D">
        <w:tc>
          <w:tcPr>
            <w:tcW w:w="1237" w:type="dxa"/>
            <w:shd w:val="clear" w:color="auto" w:fill="auto"/>
          </w:tcPr>
          <w:p w14:paraId="0B5BCD64" w14:textId="65A57CD2" w:rsidR="00376DCB" w:rsidRPr="00523861" w:rsidRDefault="00376DCB" w:rsidP="00C044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225-1.8</w:t>
            </w:r>
          </w:p>
        </w:tc>
        <w:tc>
          <w:tcPr>
            <w:tcW w:w="6475" w:type="dxa"/>
            <w:shd w:val="clear" w:color="auto" w:fill="auto"/>
          </w:tcPr>
          <w:p w14:paraId="5BE33D08" w14:textId="2495C592" w:rsidR="00376DCB" w:rsidRPr="00CE548E" w:rsidRDefault="00376DCB" w:rsidP="00376DC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A7788">
              <w:rPr>
                <w:rFonts w:asciiTheme="minorHAnsi" w:hAnsiTheme="minorHAnsi" w:cs="Calibri"/>
              </w:rPr>
              <w:t>Til eru skrifleg viðmið um</w:t>
            </w:r>
            <w:r>
              <w:rPr>
                <w:rFonts w:asciiTheme="minorHAnsi" w:hAnsiTheme="minorHAnsi" w:cs="Calibri"/>
              </w:rPr>
              <w:t xml:space="preserve"> fjölda</w:t>
            </w:r>
            <w:r w:rsidRPr="008A7788">
              <w:rPr>
                <w:rFonts w:asciiTheme="minorHAnsi" w:hAnsiTheme="minorHAnsi" w:cs="Calibri"/>
              </w:rPr>
              <w:t xml:space="preserve"> viðskiptavina á leiðsögumann eftir því hvers konar aðstæður eru í hverri ferð.</w:t>
            </w:r>
          </w:p>
        </w:tc>
        <w:tc>
          <w:tcPr>
            <w:tcW w:w="565" w:type="dxa"/>
            <w:shd w:val="clear" w:color="auto" w:fill="auto"/>
          </w:tcPr>
          <w:p w14:paraId="37A95597" w14:textId="77777777" w:rsidR="00376DCB" w:rsidRPr="004D74A5" w:rsidRDefault="00376DCB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76455B18" w14:textId="77777777" w:rsidR="00376DCB" w:rsidRPr="004D74A5" w:rsidRDefault="00376DCB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DC48E5E" w14:textId="77777777" w:rsidR="00376DCB" w:rsidRPr="004D74A5" w:rsidRDefault="00376DCB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04455" w:rsidRPr="00F05A84" w14:paraId="066F481F" w14:textId="77777777" w:rsidTr="00AE700D">
        <w:tc>
          <w:tcPr>
            <w:tcW w:w="1237" w:type="dxa"/>
            <w:shd w:val="clear" w:color="auto" w:fill="auto"/>
          </w:tcPr>
          <w:p w14:paraId="1AEA58F1" w14:textId="5E388491" w:rsidR="00C04455" w:rsidRPr="00523861" w:rsidRDefault="00376DCB" w:rsidP="00C044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225-1.9</w:t>
            </w:r>
          </w:p>
        </w:tc>
        <w:tc>
          <w:tcPr>
            <w:tcW w:w="6475" w:type="dxa"/>
            <w:shd w:val="clear" w:color="auto" w:fill="auto"/>
          </w:tcPr>
          <w:p w14:paraId="2B62E739" w14:textId="23E1F5C6" w:rsidR="00C04455" w:rsidRPr="00CE548E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 er</w:t>
            </w:r>
            <w:r w:rsidRPr="006816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skrifleg stefna</w:t>
            </w:r>
            <w:r w:rsidRPr="0068169E">
              <w:rPr>
                <w:rFonts w:asciiTheme="minorHAnsi" w:hAnsiTheme="minorHAnsi" w:cstheme="minorHAnsi"/>
              </w:rPr>
              <w:t xml:space="preserve"> um end</w:t>
            </w:r>
            <w:r>
              <w:rPr>
                <w:rFonts w:asciiTheme="minorHAnsi" w:hAnsiTheme="minorHAnsi" w:cstheme="minorHAnsi"/>
              </w:rPr>
              <w:t>urnýjun og viðhald öryggisbúnaðar sem m.a. byggir</w:t>
            </w:r>
            <w:r w:rsidRPr="0068169E">
              <w:rPr>
                <w:rFonts w:asciiTheme="minorHAnsi" w:hAnsiTheme="minorHAnsi" w:cstheme="minorHAnsi"/>
              </w:rPr>
              <w:t xml:space="preserve"> á skoðun</w:t>
            </w:r>
            <w:r>
              <w:rPr>
                <w:rFonts w:asciiTheme="minorHAnsi" w:hAnsiTheme="minorHAnsi" w:cstheme="minorHAnsi"/>
              </w:rPr>
              <w:t xml:space="preserve">/prófun, viðurkenndum viðmiðum, aldri og </w:t>
            </w:r>
            <w:r w:rsidRPr="0068169E">
              <w:rPr>
                <w:rFonts w:asciiTheme="minorHAnsi" w:hAnsiTheme="minorHAnsi" w:cstheme="minorHAnsi"/>
              </w:rPr>
              <w:t>notkunartíma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0C4D4F1A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0CE04050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120FE274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04455" w:rsidRPr="00F05A84" w14:paraId="1F604600" w14:textId="77777777" w:rsidTr="00AE700D">
        <w:tc>
          <w:tcPr>
            <w:tcW w:w="1237" w:type="dxa"/>
            <w:shd w:val="clear" w:color="auto" w:fill="auto"/>
          </w:tcPr>
          <w:p w14:paraId="762E87C7" w14:textId="420F4CFE" w:rsidR="00C04455" w:rsidRPr="00523861" w:rsidRDefault="00376DCB" w:rsidP="00C044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225-1.10</w:t>
            </w:r>
          </w:p>
        </w:tc>
        <w:tc>
          <w:tcPr>
            <w:tcW w:w="6475" w:type="dxa"/>
            <w:shd w:val="clear" w:color="auto" w:fill="auto"/>
          </w:tcPr>
          <w:p w14:paraId="2BB70C97" w14:textId="0AAF1200" w:rsidR="00C04455" w:rsidRPr="009922CC" w:rsidRDefault="00C04455" w:rsidP="00C044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922CC">
              <w:rPr>
                <w:rFonts w:asciiTheme="minorHAnsi" w:hAnsiTheme="minorHAnsi" w:cstheme="minorHAnsi"/>
              </w:rPr>
              <w:t xml:space="preserve">Leiðsögumenn hafa tækjabúnað og kunnáttu til að </w:t>
            </w:r>
            <w:r>
              <w:rPr>
                <w:rFonts w:asciiTheme="minorHAnsi" w:hAnsiTheme="minorHAnsi" w:cstheme="minorHAnsi"/>
              </w:rPr>
              <w:t xml:space="preserve">gefa upp </w:t>
            </w:r>
            <w:r w:rsidRPr="009922CC">
              <w:rPr>
                <w:rFonts w:asciiTheme="minorHAnsi" w:hAnsiTheme="minorHAnsi" w:cstheme="minorHAnsi"/>
              </w:rPr>
              <w:t>staðset</w:t>
            </w:r>
            <w:r>
              <w:rPr>
                <w:rFonts w:asciiTheme="minorHAnsi" w:hAnsiTheme="minorHAnsi" w:cstheme="minorHAnsi"/>
              </w:rPr>
              <w:t>ningu</w:t>
            </w:r>
            <w:r w:rsidRPr="009922CC">
              <w:rPr>
                <w:rFonts w:asciiTheme="minorHAnsi" w:hAnsiTheme="minorHAnsi" w:cstheme="minorHAnsi"/>
              </w:rPr>
              <w:t xml:space="preserve"> og veita upplýsingar um aðgengi að því svæði sem farið er um ef kalla þarf eftir aðstoð. Eftirfarandi atriði eru nauðsynleg: </w:t>
            </w:r>
          </w:p>
          <w:p w14:paraId="286ACA42" w14:textId="77777777" w:rsidR="00C04455" w:rsidRPr="009922CC" w:rsidRDefault="00C04455" w:rsidP="00C0445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922CC">
              <w:t xml:space="preserve">Kunnátta í rötun með notkun áttavita og korts.  </w:t>
            </w:r>
          </w:p>
          <w:p w14:paraId="23DE11CE" w14:textId="77777777" w:rsidR="00C04455" w:rsidRPr="009922CC" w:rsidRDefault="00C04455" w:rsidP="00C04455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922CC">
              <w:rPr>
                <w:rFonts w:asciiTheme="minorHAnsi" w:hAnsiTheme="minorHAnsi" w:cstheme="minorHAnsi"/>
              </w:rPr>
              <w:t xml:space="preserve">Kunnátta í meðferð GPS. </w:t>
            </w:r>
          </w:p>
          <w:p w14:paraId="2775DA6E" w14:textId="403C1C72" w:rsidR="00C04455" w:rsidRPr="00ED6763" w:rsidRDefault="00E16484" w:rsidP="00ED676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Þekking á viðeigandi fjarskiptamáta á mismunandi ferðasvæðum (t.d. sími um gervihnött, farsími, talstöð, Tetra til notkunar í fjalllendi).</w:t>
            </w:r>
          </w:p>
        </w:tc>
        <w:tc>
          <w:tcPr>
            <w:tcW w:w="565" w:type="dxa"/>
            <w:shd w:val="clear" w:color="auto" w:fill="auto"/>
          </w:tcPr>
          <w:p w14:paraId="6F49688D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6E3CEB12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2130980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04455" w:rsidRPr="00F05A84" w14:paraId="1D9571A9" w14:textId="77777777" w:rsidTr="00AE700D">
        <w:tc>
          <w:tcPr>
            <w:tcW w:w="1237" w:type="dxa"/>
            <w:shd w:val="clear" w:color="auto" w:fill="auto"/>
          </w:tcPr>
          <w:p w14:paraId="72F5F4BB" w14:textId="4F879F32" w:rsidR="00C04455" w:rsidRPr="00523861" w:rsidRDefault="00376DCB" w:rsidP="00C044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225-1.11</w:t>
            </w:r>
          </w:p>
        </w:tc>
        <w:tc>
          <w:tcPr>
            <w:tcW w:w="6475" w:type="dxa"/>
            <w:shd w:val="clear" w:color="auto" w:fill="auto"/>
          </w:tcPr>
          <w:p w14:paraId="60BA9827" w14:textId="59C9F2C1" w:rsidR="00C04455" w:rsidRPr="00611B3C" w:rsidDel="00DF1341" w:rsidRDefault="00C04455" w:rsidP="00C0445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57645D">
              <w:rPr>
                <w:rFonts w:asciiTheme="minorHAnsi" w:hAnsiTheme="minorHAnsi" w:cstheme="minorHAnsi"/>
              </w:rPr>
              <w:t>Neyðarviðbrögð eru þjálfuð á hverju ári.</w:t>
            </w:r>
            <w:r>
              <w:rPr>
                <w:rFonts w:asciiTheme="minorHAnsi" w:hAnsiTheme="minorHAnsi" w:cstheme="minorHAnsi"/>
              </w:rPr>
              <w:t xml:space="preserve"> Til e</w:t>
            </w:r>
            <w:r w:rsidR="00BB30D5">
              <w:rPr>
                <w:rFonts w:asciiTheme="minorHAnsi" w:hAnsiTheme="minorHAnsi" w:cstheme="minorHAnsi"/>
              </w:rPr>
              <w:t>r skrifleg lýsing á því með hvaða hætti þetta er gert.</w:t>
            </w:r>
          </w:p>
        </w:tc>
        <w:tc>
          <w:tcPr>
            <w:tcW w:w="565" w:type="dxa"/>
            <w:shd w:val="clear" w:color="auto" w:fill="auto"/>
          </w:tcPr>
          <w:p w14:paraId="716BF17F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551C9377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4521FA9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04455" w:rsidRPr="00F05A84" w14:paraId="4AF09538" w14:textId="77777777" w:rsidTr="00AE700D">
        <w:tc>
          <w:tcPr>
            <w:tcW w:w="1237" w:type="dxa"/>
            <w:shd w:val="clear" w:color="auto" w:fill="auto"/>
          </w:tcPr>
          <w:p w14:paraId="4D260C9F" w14:textId="2151F36B" w:rsidR="00C04455" w:rsidRPr="00523861" w:rsidRDefault="00376DCB" w:rsidP="00C044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225-1.12</w:t>
            </w:r>
          </w:p>
        </w:tc>
        <w:tc>
          <w:tcPr>
            <w:tcW w:w="6475" w:type="dxa"/>
            <w:shd w:val="clear" w:color="auto" w:fill="auto"/>
          </w:tcPr>
          <w:p w14:paraId="2565B1D3" w14:textId="6E45773C" w:rsidR="00C04455" w:rsidRDefault="00C04455" w:rsidP="00C04455">
            <w:pPr>
              <w:spacing w:after="0" w:line="240" w:lineRule="auto"/>
              <w:rPr>
                <w:rFonts w:cs="Calibri"/>
              </w:rPr>
            </w:pPr>
            <w:r w:rsidRPr="0080706A">
              <w:rPr>
                <w:rFonts w:asciiTheme="minorHAnsi" w:hAnsiTheme="minorHAnsi" w:cstheme="minorHAnsi"/>
              </w:rPr>
              <w:t>Leiðsögumenn veita viðskiptavinum</w:t>
            </w:r>
            <w:r w:rsidRPr="0080706A">
              <w:rPr>
                <w:rFonts w:cs="Calibri"/>
              </w:rPr>
              <w:t xml:space="preserve"> tilsögn í öryggisatriðum t.d.:</w:t>
            </w:r>
          </w:p>
          <w:p w14:paraId="4FE0E01C" w14:textId="2823EF0A" w:rsidR="00C04455" w:rsidRDefault="00C04455" w:rsidP="00C0445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cs="Calibri"/>
              </w:rPr>
            </w:pPr>
            <w:r w:rsidRPr="0080706A">
              <w:rPr>
                <w:rFonts w:cs="Calibri"/>
              </w:rPr>
              <w:t>Staðháttum og veðurskilyrðum.</w:t>
            </w:r>
          </w:p>
          <w:p w14:paraId="189AD6C3" w14:textId="77777777" w:rsidR="00C04455" w:rsidRDefault="00C04455" w:rsidP="00C0445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cs="Calibri"/>
              </w:rPr>
            </w:pPr>
            <w:r w:rsidRPr="0080706A">
              <w:rPr>
                <w:rFonts w:cs="Calibri"/>
              </w:rPr>
              <w:t>Réttri notkun öryggisbúnaðar.</w:t>
            </w:r>
          </w:p>
          <w:p w14:paraId="63E42E72" w14:textId="3454B6F1" w:rsidR="00C04455" w:rsidRDefault="00C04455" w:rsidP="00C0445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cs="Calibri"/>
              </w:rPr>
            </w:pPr>
            <w:r w:rsidRPr="0080706A">
              <w:rPr>
                <w:rFonts w:cs="Calibri"/>
              </w:rPr>
              <w:t>Viðeigandi skjólfatnaði.</w:t>
            </w:r>
          </w:p>
          <w:p w14:paraId="0D74C15B" w14:textId="77777777" w:rsidR="00C04455" w:rsidRDefault="00C04455" w:rsidP="00C0445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cs="Calibri"/>
              </w:rPr>
            </w:pPr>
            <w:r w:rsidRPr="0080706A">
              <w:rPr>
                <w:rFonts w:cs="Calibri"/>
              </w:rPr>
              <w:t>Réttri hegðun í bátum.</w:t>
            </w:r>
          </w:p>
          <w:p w14:paraId="47BF04A8" w14:textId="5051C1EB" w:rsidR="00ED6763" w:rsidRPr="0080706A" w:rsidRDefault="00ED6763" w:rsidP="00C0445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714" w:hanging="357"/>
              <w:rPr>
                <w:rFonts w:cs="Calibri"/>
              </w:rPr>
            </w:pPr>
            <w:r>
              <w:rPr>
                <w:rFonts w:cs="Calibri"/>
              </w:rPr>
              <w:t>112 neyðarnúmer á Íslandi.</w:t>
            </w:r>
          </w:p>
        </w:tc>
        <w:tc>
          <w:tcPr>
            <w:tcW w:w="565" w:type="dxa"/>
            <w:shd w:val="clear" w:color="auto" w:fill="auto"/>
          </w:tcPr>
          <w:p w14:paraId="06227328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72A87C00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4AA0E3A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04455" w:rsidRPr="00F05A84" w14:paraId="116F1F55" w14:textId="77777777" w:rsidTr="00AE700D">
        <w:tc>
          <w:tcPr>
            <w:tcW w:w="1237" w:type="dxa"/>
            <w:shd w:val="clear" w:color="auto" w:fill="auto"/>
          </w:tcPr>
          <w:p w14:paraId="724EABEE" w14:textId="77777777" w:rsidR="00376DCB" w:rsidRPr="00523861" w:rsidRDefault="00376DCB" w:rsidP="00376DC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225-1.13</w:t>
            </w:r>
          </w:p>
          <w:p w14:paraId="032116E5" w14:textId="6BF140DB" w:rsidR="00C04455" w:rsidRPr="00523861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5" w:type="dxa"/>
            <w:shd w:val="clear" w:color="auto" w:fill="auto"/>
          </w:tcPr>
          <w:p w14:paraId="277805F7" w14:textId="2FFB97C8" w:rsidR="00C04455" w:rsidRPr="00CE548E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CE548E">
              <w:rPr>
                <w:rFonts w:asciiTheme="minorHAnsi" w:hAnsiTheme="minorHAnsi" w:cstheme="minorHAnsi"/>
              </w:rPr>
              <w:t>Til að undirbúa starfsfólk fyrir ferðir/</w:t>
            </w:r>
            <w:r w:rsidR="00DC2293">
              <w:rPr>
                <w:rFonts w:asciiTheme="minorHAnsi" w:hAnsiTheme="minorHAnsi" w:cstheme="minorHAnsi"/>
              </w:rPr>
              <w:t>verkefni</w:t>
            </w:r>
            <w:r w:rsidR="00DC2293" w:rsidRPr="00CE548E">
              <w:rPr>
                <w:rFonts w:asciiTheme="minorHAnsi" w:hAnsiTheme="minorHAnsi" w:cstheme="minorHAnsi"/>
              </w:rPr>
              <w:t xml:space="preserve"> </w:t>
            </w:r>
            <w:r w:rsidRPr="00CE548E">
              <w:rPr>
                <w:rFonts w:asciiTheme="minorHAnsi" w:hAnsiTheme="minorHAnsi" w:cstheme="minorHAnsi"/>
              </w:rPr>
              <w:t>hvers dags er farið yfir gátlista þar sem eftirfarandi atriði þurfa</w:t>
            </w:r>
            <w:r>
              <w:rPr>
                <w:rFonts w:asciiTheme="minorHAnsi" w:hAnsiTheme="minorHAnsi" w:cstheme="minorHAnsi"/>
              </w:rPr>
              <w:t xml:space="preserve"> m.a.</w:t>
            </w:r>
            <w:r w:rsidRPr="00CE548E">
              <w:rPr>
                <w:rFonts w:asciiTheme="minorHAnsi" w:hAnsiTheme="minorHAnsi" w:cstheme="minorHAnsi"/>
              </w:rPr>
              <w:t xml:space="preserve"> að koma fram:  </w:t>
            </w:r>
          </w:p>
          <w:p w14:paraId="4289A61B" w14:textId="77777777" w:rsidR="00C04455" w:rsidRPr="00CE548E" w:rsidRDefault="00C04455" w:rsidP="00C0445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CE548E">
              <w:rPr>
                <w:rFonts w:asciiTheme="minorHAnsi" w:hAnsiTheme="minorHAnsi" w:cstheme="minorHAnsi"/>
              </w:rPr>
              <w:t>Allir þættir ferðaáætlunar og leiðir sem fara skal.</w:t>
            </w:r>
          </w:p>
          <w:p w14:paraId="35B62E54" w14:textId="66ED2FFF" w:rsidR="00C04455" w:rsidRPr="00CE548E" w:rsidRDefault="00BB30D5" w:rsidP="00C04455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Atriði sem</w:t>
            </w:r>
            <w:r w:rsidR="00C04455" w:rsidRPr="00CE548E">
              <w:rPr>
                <w:rFonts w:asciiTheme="minorHAnsi" w:hAnsiTheme="minorHAnsi" w:cstheme="minorHAnsi"/>
              </w:rPr>
              <w:t xml:space="preserve"> tengjast hæfni og reynslu viðskiptavina.</w:t>
            </w:r>
          </w:p>
          <w:p w14:paraId="291C2229" w14:textId="34A7E7D6" w:rsidR="00C04455" w:rsidRPr="00CE548E" w:rsidRDefault="00C04455" w:rsidP="00784ED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CE548E">
              <w:rPr>
                <w:rFonts w:asciiTheme="minorHAnsi" w:hAnsiTheme="minorHAnsi" w:cstheme="minorHAnsi"/>
              </w:rPr>
              <w:t>Veðurspá (leiðsögumenn kynna sér hana fyrir allar ferðir).</w:t>
            </w:r>
          </w:p>
        </w:tc>
        <w:tc>
          <w:tcPr>
            <w:tcW w:w="565" w:type="dxa"/>
            <w:shd w:val="clear" w:color="auto" w:fill="auto"/>
          </w:tcPr>
          <w:p w14:paraId="375749F9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2ABDAF73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A008806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04455" w:rsidRPr="00F05A84" w14:paraId="686E7D1A" w14:textId="77777777" w:rsidTr="00AE700D">
        <w:tc>
          <w:tcPr>
            <w:tcW w:w="1237" w:type="dxa"/>
            <w:shd w:val="clear" w:color="auto" w:fill="auto"/>
          </w:tcPr>
          <w:p w14:paraId="1C391752" w14:textId="77777777" w:rsidR="00376DCB" w:rsidRPr="00523861" w:rsidRDefault="00376DCB" w:rsidP="00376DC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225-1.14</w:t>
            </w:r>
          </w:p>
          <w:p w14:paraId="1379AE7C" w14:textId="77777777" w:rsidR="00C04455" w:rsidRPr="00523861" w:rsidRDefault="00C04455" w:rsidP="00376DC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475" w:type="dxa"/>
            <w:shd w:val="clear" w:color="auto" w:fill="auto"/>
          </w:tcPr>
          <w:p w14:paraId="3E279441" w14:textId="62B57727" w:rsidR="00C04455" w:rsidRPr="00CE548E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CE548E">
              <w:rPr>
                <w:rFonts w:asciiTheme="minorHAnsi" w:hAnsiTheme="minorHAnsi" w:cstheme="minorHAnsi"/>
              </w:rPr>
              <w:t>Fyrirtækið tryggir að í ferðum með farartækjum (</w:t>
            </w:r>
            <w:r w:rsidRPr="000D0E8D">
              <w:rPr>
                <w:rFonts w:asciiTheme="minorHAnsi" w:hAnsiTheme="minorHAnsi" w:cstheme="minorHAnsi"/>
              </w:rPr>
              <w:t>bátum, bílum</w:t>
            </w:r>
            <w:r w:rsidRPr="00CE548E">
              <w:rPr>
                <w:rFonts w:asciiTheme="minorHAnsi" w:hAnsiTheme="minorHAnsi" w:cstheme="minorHAnsi"/>
              </w:rPr>
              <w:t xml:space="preserve"> o</w:t>
            </w:r>
            <w:r>
              <w:rPr>
                <w:rFonts w:asciiTheme="minorHAnsi" w:hAnsiTheme="minorHAnsi" w:cstheme="minorHAnsi"/>
              </w:rPr>
              <w:t>.</w:t>
            </w:r>
            <w:r w:rsidRPr="00CE548E">
              <w:rPr>
                <w:rFonts w:asciiTheme="minorHAnsi" w:hAnsiTheme="minorHAnsi" w:cstheme="minorHAnsi"/>
              </w:rPr>
              <w:t xml:space="preserve">fl.) sé farið </w:t>
            </w:r>
            <w:r>
              <w:rPr>
                <w:rFonts w:asciiTheme="minorHAnsi" w:hAnsiTheme="minorHAnsi" w:cstheme="minorHAnsi"/>
              </w:rPr>
              <w:t xml:space="preserve">að skilyrðum </w:t>
            </w:r>
            <w:r w:rsidRPr="00CE548E">
              <w:rPr>
                <w:rFonts w:asciiTheme="minorHAnsi" w:hAnsiTheme="minorHAnsi" w:cstheme="minorHAnsi"/>
              </w:rPr>
              <w:t>tilsk</w:t>
            </w:r>
            <w:r>
              <w:rPr>
                <w:rFonts w:asciiTheme="minorHAnsi" w:hAnsiTheme="minorHAnsi" w:cstheme="minorHAnsi"/>
              </w:rPr>
              <w:t>ilinna</w:t>
            </w:r>
            <w:r w:rsidRPr="00CE548E">
              <w:rPr>
                <w:rFonts w:asciiTheme="minorHAnsi" w:hAnsiTheme="minorHAnsi" w:cstheme="minorHAnsi"/>
              </w:rPr>
              <w:t xml:space="preserve"> leyf</w:t>
            </w:r>
            <w:r>
              <w:rPr>
                <w:rFonts w:asciiTheme="minorHAnsi" w:hAnsiTheme="minorHAnsi" w:cstheme="minorHAnsi"/>
              </w:rPr>
              <w:t>a</w:t>
            </w:r>
            <w:r w:rsidR="00BB30D5">
              <w:rPr>
                <w:rFonts w:asciiTheme="minorHAnsi" w:hAnsiTheme="minorHAnsi" w:cstheme="minorHAnsi"/>
              </w:rPr>
              <w:t xml:space="preserve"> og fyllsta öryggis ætíð </w:t>
            </w:r>
            <w:r w:rsidRPr="00CE548E">
              <w:rPr>
                <w:rFonts w:asciiTheme="minorHAnsi" w:hAnsiTheme="minorHAnsi" w:cstheme="minorHAnsi"/>
              </w:rPr>
              <w:t>gætt</w:t>
            </w:r>
            <w:r>
              <w:rPr>
                <w:rFonts w:asciiTheme="minorHAnsi" w:hAnsiTheme="minorHAnsi" w:cstheme="minorHAnsi"/>
              </w:rPr>
              <w:t xml:space="preserve"> t.d. varðandi</w:t>
            </w:r>
            <w:r w:rsidR="00254E16">
              <w:rPr>
                <w:rFonts w:asciiTheme="minorHAnsi" w:hAnsiTheme="minorHAnsi" w:cstheme="minorHAnsi"/>
              </w:rPr>
              <w:t xml:space="preserve"> fjölda farþega,</w:t>
            </w:r>
            <w:r>
              <w:rPr>
                <w:rFonts w:asciiTheme="minorHAnsi" w:hAnsiTheme="minorHAnsi" w:cstheme="minorHAnsi"/>
              </w:rPr>
              <w:t xml:space="preserve"> notkun öryggisbelta, björgunarvesta og annars hlífðar- og öryggisbúnaðar.</w:t>
            </w:r>
          </w:p>
        </w:tc>
        <w:tc>
          <w:tcPr>
            <w:tcW w:w="565" w:type="dxa"/>
            <w:shd w:val="clear" w:color="auto" w:fill="auto"/>
          </w:tcPr>
          <w:p w14:paraId="0F6F46DA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3AFDC661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4B03F05" w14:textId="77777777" w:rsidR="00C04455" w:rsidRPr="004D74A5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713BE5" w:rsidRPr="00F05A84" w14:paraId="0AD3DD36" w14:textId="77777777" w:rsidTr="00AE700D">
        <w:tc>
          <w:tcPr>
            <w:tcW w:w="1237" w:type="dxa"/>
            <w:shd w:val="clear" w:color="auto" w:fill="auto"/>
          </w:tcPr>
          <w:p w14:paraId="0734ECE5" w14:textId="2FF75CBE" w:rsidR="00713BE5" w:rsidRPr="00523861" w:rsidRDefault="00713BE5" w:rsidP="00C0445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225-1.15</w:t>
            </w:r>
            <w:r w:rsidR="00AE700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75" w:type="dxa"/>
            <w:shd w:val="clear" w:color="auto" w:fill="auto"/>
          </w:tcPr>
          <w:p w14:paraId="1470C1DE" w14:textId="3DB14412" w:rsidR="00713BE5" w:rsidRPr="008A7788" w:rsidRDefault="00713BE5" w:rsidP="00784ED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Fyrirtækið hefur sett sér skriflegar viðmiðunarreglur um hvenær beri að aflýsa ferð vegna veðurs.</w:t>
            </w:r>
          </w:p>
        </w:tc>
        <w:tc>
          <w:tcPr>
            <w:tcW w:w="565" w:type="dxa"/>
            <w:shd w:val="clear" w:color="auto" w:fill="auto"/>
          </w:tcPr>
          <w:p w14:paraId="44CA2FB9" w14:textId="77777777" w:rsidR="00713BE5" w:rsidRPr="004D74A5" w:rsidRDefault="00713BE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1B95B064" w14:textId="77777777" w:rsidR="00713BE5" w:rsidRPr="004D74A5" w:rsidRDefault="00713BE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89C9A2F" w14:textId="77777777" w:rsidR="00713BE5" w:rsidRPr="004D74A5" w:rsidRDefault="00713BE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7A72A6" w14:paraId="49EDB0E2" w14:textId="77777777" w:rsidTr="00AE700D">
        <w:tc>
          <w:tcPr>
            <w:tcW w:w="1237" w:type="dxa"/>
            <w:shd w:val="clear" w:color="auto" w:fill="FFC000"/>
          </w:tcPr>
          <w:p w14:paraId="5DB08FC6" w14:textId="4B9A25E4" w:rsidR="00523861" w:rsidRPr="007A72A6" w:rsidRDefault="00AE700D" w:rsidP="00523861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lastRenderedPageBreak/>
              <w:br w:type="page"/>
            </w:r>
            <w:r w:rsidR="0052386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225-2</w:t>
            </w:r>
          </w:p>
        </w:tc>
        <w:tc>
          <w:tcPr>
            <w:tcW w:w="6475" w:type="dxa"/>
            <w:shd w:val="clear" w:color="auto" w:fill="FFC000"/>
          </w:tcPr>
          <w:p w14:paraId="59887DB6" w14:textId="4900CE57" w:rsidR="00523861" w:rsidRPr="00C41D05" w:rsidRDefault="00523861" w:rsidP="00523861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C41D05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Umhverfi</w:t>
            </w:r>
          </w:p>
        </w:tc>
        <w:tc>
          <w:tcPr>
            <w:tcW w:w="565" w:type="dxa"/>
            <w:shd w:val="clear" w:color="auto" w:fill="FFC000"/>
          </w:tcPr>
          <w:p w14:paraId="644BA6B3" w14:textId="0CD97A57" w:rsidR="00523861" w:rsidRPr="007A72A6" w:rsidRDefault="00523861" w:rsidP="00523861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32" w:type="dxa"/>
            <w:shd w:val="clear" w:color="auto" w:fill="FFC000"/>
          </w:tcPr>
          <w:p w14:paraId="45471D55" w14:textId="1FC81BE3" w:rsidR="00523861" w:rsidRPr="007A72A6" w:rsidRDefault="00AE700D" w:rsidP="00523861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543D2CD4" w14:textId="1743AC53" w:rsidR="00523861" w:rsidRPr="007A72A6" w:rsidRDefault="00AE700D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523861" w:rsidRPr="00F05A84" w14:paraId="4374C50C" w14:textId="77777777" w:rsidTr="00AE700D">
        <w:tc>
          <w:tcPr>
            <w:tcW w:w="1237" w:type="dxa"/>
            <w:shd w:val="clear" w:color="auto" w:fill="auto"/>
          </w:tcPr>
          <w:p w14:paraId="3EA7AF36" w14:textId="1E1F168B" w:rsidR="00523861" w:rsidRPr="00523861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225-2.1</w:t>
            </w:r>
          </w:p>
        </w:tc>
        <w:tc>
          <w:tcPr>
            <w:tcW w:w="6475" w:type="dxa"/>
            <w:shd w:val="clear" w:color="auto" w:fill="auto"/>
          </w:tcPr>
          <w:p w14:paraId="41F96DAE" w14:textId="794742D5" w:rsidR="00523861" w:rsidRPr="00CE548E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CE548E">
              <w:rPr>
                <w:rFonts w:asciiTheme="minorHAnsi" w:hAnsiTheme="minorHAnsi" w:cstheme="minorHAnsi"/>
              </w:rPr>
              <w:t>Ávallt eru notaðir merktir vegir eða viðurkenndir ökuslóðar. Þar sem þess er ekki kostur, s.s. að vetralagi, er forðast að aka um svæði</w:t>
            </w:r>
            <w:r w:rsidR="00BB30D5">
              <w:rPr>
                <w:rFonts w:asciiTheme="minorHAnsi" w:hAnsiTheme="minorHAnsi" w:cstheme="minorHAnsi"/>
              </w:rPr>
              <w:t xml:space="preserve"> þar sem náttúrufar er viðkvæmt</w:t>
            </w:r>
            <w:r w:rsidRPr="00CE548E">
              <w:rPr>
                <w:rFonts w:asciiTheme="minorHAnsi" w:hAnsiTheme="minorHAnsi" w:cstheme="minorHAnsi"/>
              </w:rPr>
              <w:t xml:space="preserve"> sbr. </w:t>
            </w:r>
            <w:r>
              <w:rPr>
                <w:rFonts w:asciiTheme="minorHAnsi" w:hAnsiTheme="minorHAnsi" w:cstheme="minorHAnsi"/>
              </w:rPr>
              <w:t xml:space="preserve">gildandi </w:t>
            </w:r>
            <w:r w:rsidRPr="00CE548E">
              <w:rPr>
                <w:rFonts w:asciiTheme="minorHAnsi" w:hAnsiTheme="minorHAnsi" w:cstheme="minorHAnsi"/>
              </w:rPr>
              <w:t>lög um náttúruvernd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65" w:type="dxa"/>
            <w:shd w:val="clear" w:color="auto" w:fill="auto"/>
          </w:tcPr>
          <w:p w14:paraId="18F1757E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02352EFB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D57FC3E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52D6383C" w14:textId="77777777" w:rsidTr="00AE700D">
        <w:tc>
          <w:tcPr>
            <w:tcW w:w="1237" w:type="dxa"/>
            <w:shd w:val="clear" w:color="auto" w:fill="auto"/>
          </w:tcPr>
          <w:p w14:paraId="71B824C3" w14:textId="6F9822F2" w:rsidR="00523861" w:rsidRPr="00523861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386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225-2.2</w:t>
            </w:r>
          </w:p>
        </w:tc>
        <w:tc>
          <w:tcPr>
            <w:tcW w:w="6475" w:type="dxa"/>
            <w:shd w:val="clear" w:color="auto" w:fill="auto"/>
          </w:tcPr>
          <w:p w14:paraId="40675103" w14:textId="44136BA2" w:rsidR="00523861" w:rsidRPr="00472A43" w:rsidRDefault="00523861" w:rsidP="00472A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72A43">
              <w:rPr>
                <w:rFonts w:asciiTheme="minorHAnsi" w:hAnsiTheme="minorHAnsi" w:cstheme="minorHAnsi"/>
              </w:rPr>
              <w:t>Fyrirtækið fer að lögum og reglum um náttúruvernd</w:t>
            </w:r>
            <w:r w:rsidR="00CF7C08" w:rsidRPr="00472A4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569BC9D0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319A15B8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F3FEF8F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F5BCF" w:rsidRPr="00F05A84" w14:paraId="57692D2F" w14:textId="77777777" w:rsidTr="00AE700D">
        <w:tc>
          <w:tcPr>
            <w:tcW w:w="1237" w:type="dxa"/>
            <w:shd w:val="clear" w:color="auto" w:fill="auto"/>
          </w:tcPr>
          <w:p w14:paraId="41EBF902" w14:textId="7C637BBE" w:rsidR="006F5BCF" w:rsidRPr="00523861" w:rsidRDefault="00BD2A6B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225-2.3</w:t>
            </w:r>
          </w:p>
        </w:tc>
        <w:tc>
          <w:tcPr>
            <w:tcW w:w="6475" w:type="dxa"/>
            <w:shd w:val="clear" w:color="auto" w:fill="auto"/>
          </w:tcPr>
          <w:p w14:paraId="14BC9BCB" w14:textId="226527F5" w:rsidR="006F5BCF" w:rsidRPr="00CE548E" w:rsidRDefault="006F5BCF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fer að gildandi lögum um verndun dýra, s.s. sérstökum lögum um verndun einstakra tegunda á varp- eða burðartíma.</w:t>
            </w:r>
          </w:p>
        </w:tc>
        <w:tc>
          <w:tcPr>
            <w:tcW w:w="565" w:type="dxa"/>
            <w:shd w:val="clear" w:color="auto" w:fill="auto"/>
          </w:tcPr>
          <w:p w14:paraId="22B17AF6" w14:textId="77777777" w:rsidR="006F5BCF" w:rsidRPr="004D74A5" w:rsidRDefault="006F5BCF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0DC6FC66" w14:textId="77777777" w:rsidR="006F5BCF" w:rsidRPr="004D74A5" w:rsidRDefault="006F5BCF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5CD7E0B" w14:textId="77777777" w:rsidR="006F5BCF" w:rsidRPr="004D74A5" w:rsidRDefault="006F5BCF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14E56315" w14:textId="77777777" w:rsidTr="00AE700D">
        <w:tc>
          <w:tcPr>
            <w:tcW w:w="1237" w:type="dxa"/>
            <w:shd w:val="clear" w:color="auto" w:fill="auto"/>
          </w:tcPr>
          <w:p w14:paraId="7F38363A" w14:textId="0D0D0928" w:rsidR="00523861" w:rsidRPr="00523861" w:rsidRDefault="00BD2A6B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225-2.4</w:t>
            </w:r>
          </w:p>
        </w:tc>
        <w:tc>
          <w:tcPr>
            <w:tcW w:w="6475" w:type="dxa"/>
            <w:shd w:val="clear" w:color="auto" w:fill="auto"/>
          </w:tcPr>
          <w:p w14:paraId="2A854682" w14:textId="22FC11F5" w:rsidR="00523861" w:rsidRPr="00045B81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CE548E">
              <w:rPr>
                <w:rFonts w:asciiTheme="minorHAnsi" w:hAnsiTheme="minorHAnsi" w:cstheme="minorHAnsi"/>
              </w:rPr>
              <w:t>Fyrirtækið hefur sett sér og birt siðareglur (</w:t>
            </w:r>
            <w:proofErr w:type="spellStart"/>
            <w:r w:rsidRPr="00CE548E">
              <w:rPr>
                <w:rFonts w:asciiTheme="minorHAnsi" w:hAnsiTheme="minorHAnsi" w:cstheme="minorHAnsi"/>
              </w:rPr>
              <w:t>Codes</w:t>
            </w:r>
            <w:proofErr w:type="spellEnd"/>
            <w:r w:rsidRPr="00CE548E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CE548E">
              <w:rPr>
                <w:rFonts w:asciiTheme="minorHAnsi" w:hAnsiTheme="minorHAnsi" w:cstheme="minorHAnsi"/>
              </w:rPr>
              <w:t>Conduct</w:t>
            </w:r>
            <w:proofErr w:type="spellEnd"/>
            <w:r w:rsidRPr="00CE548E">
              <w:rPr>
                <w:rFonts w:asciiTheme="minorHAnsi" w:hAnsiTheme="minorHAnsi" w:cstheme="minorHAnsi"/>
              </w:rPr>
              <w:t xml:space="preserve">) </w:t>
            </w:r>
            <w:r>
              <w:rPr>
                <w:rFonts w:asciiTheme="minorHAnsi" w:hAnsiTheme="minorHAnsi" w:cstheme="minorHAnsi"/>
              </w:rPr>
              <w:t>um</w:t>
            </w:r>
            <w:r w:rsidRPr="00CE548E">
              <w:rPr>
                <w:rFonts w:asciiTheme="minorHAnsi" w:hAnsiTheme="minorHAnsi" w:cstheme="minorHAnsi"/>
              </w:rPr>
              <w:t xml:space="preserve"> skoðun á villtum dýrum í þeim tilgangi að lágmarka truflun á lífríki svo sem nálægð við hvali, fugla á varptíma og seli í látrum. </w:t>
            </w:r>
          </w:p>
        </w:tc>
        <w:tc>
          <w:tcPr>
            <w:tcW w:w="565" w:type="dxa"/>
            <w:shd w:val="clear" w:color="auto" w:fill="auto"/>
          </w:tcPr>
          <w:p w14:paraId="55EEB162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4117D35E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A14A406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3EA9758B" w14:textId="77777777" w:rsidTr="00AE700D">
        <w:tc>
          <w:tcPr>
            <w:tcW w:w="1237" w:type="dxa"/>
            <w:shd w:val="clear" w:color="auto" w:fill="auto"/>
          </w:tcPr>
          <w:p w14:paraId="3F16DB7E" w14:textId="19CE9437" w:rsidR="00523861" w:rsidRPr="00523861" w:rsidRDefault="00BD2A6B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225-2.5</w:t>
            </w:r>
          </w:p>
        </w:tc>
        <w:tc>
          <w:tcPr>
            <w:tcW w:w="6475" w:type="dxa"/>
            <w:shd w:val="clear" w:color="auto" w:fill="auto"/>
          </w:tcPr>
          <w:p w14:paraId="6AEF59D2" w14:textId="77777777" w:rsidR="00523861" w:rsidRPr="00045B81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45B81">
              <w:rPr>
                <w:rFonts w:asciiTheme="minorHAnsi" w:hAnsiTheme="minorHAnsi" w:cstheme="minorHAnsi"/>
              </w:rPr>
              <w:t>Fyrirtæki</w:t>
            </w:r>
            <w:r>
              <w:rPr>
                <w:rFonts w:asciiTheme="minorHAnsi" w:hAnsiTheme="minorHAnsi" w:cstheme="minorHAnsi"/>
              </w:rPr>
              <w:t>ð</w:t>
            </w:r>
            <w:r w:rsidRPr="00045B81">
              <w:rPr>
                <w:rFonts w:asciiTheme="minorHAnsi" w:hAnsiTheme="minorHAnsi" w:cstheme="minorHAnsi"/>
              </w:rPr>
              <w:t xml:space="preserve"> leitast við að markaðssetja þjónustu sína þannig að lögð sé áhersla á vistvæna ferðamennsku </w:t>
            </w:r>
            <w:r>
              <w:rPr>
                <w:rFonts w:asciiTheme="minorHAnsi" w:hAnsiTheme="minorHAnsi" w:cstheme="minorHAnsi"/>
              </w:rPr>
              <w:t xml:space="preserve">og sjálfbærni. </w:t>
            </w:r>
          </w:p>
        </w:tc>
        <w:tc>
          <w:tcPr>
            <w:tcW w:w="565" w:type="dxa"/>
            <w:shd w:val="clear" w:color="auto" w:fill="auto"/>
          </w:tcPr>
          <w:p w14:paraId="7B55C073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23C50306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811D1C6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5DF81332" w14:textId="77777777" w:rsidTr="00AE700D">
        <w:tc>
          <w:tcPr>
            <w:tcW w:w="1237" w:type="dxa"/>
            <w:shd w:val="clear" w:color="auto" w:fill="auto"/>
          </w:tcPr>
          <w:p w14:paraId="060F1C75" w14:textId="307C6366" w:rsidR="00523861" w:rsidRPr="00523861" w:rsidRDefault="00BD2A6B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225-2.6</w:t>
            </w:r>
          </w:p>
        </w:tc>
        <w:tc>
          <w:tcPr>
            <w:tcW w:w="6475" w:type="dxa"/>
            <w:shd w:val="clear" w:color="auto" w:fill="auto"/>
          </w:tcPr>
          <w:p w14:paraId="0CC36882" w14:textId="2EF17452" w:rsidR="00523861" w:rsidRPr="00234C59" w:rsidRDefault="00523861" w:rsidP="00523861">
            <w:pPr>
              <w:pStyle w:val="NoSpacing"/>
              <w:rPr>
                <w:lang w:val="is-IS"/>
              </w:rPr>
            </w:pPr>
            <w:r w:rsidRPr="00DA2568">
              <w:rPr>
                <w:lang w:val="is-IS"/>
              </w:rPr>
              <w:t>L</w:t>
            </w:r>
            <w:r w:rsidRPr="00234C59">
              <w:rPr>
                <w:lang w:val="is-IS"/>
              </w:rPr>
              <w:t>eiðsögumenn fræða viðskiptavini um menningu, náttúru og sögu þess svæðis sem ferðast er um.</w:t>
            </w:r>
          </w:p>
        </w:tc>
        <w:tc>
          <w:tcPr>
            <w:tcW w:w="565" w:type="dxa"/>
            <w:shd w:val="clear" w:color="auto" w:fill="auto"/>
          </w:tcPr>
          <w:p w14:paraId="3F8CF8F3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1E37652F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E318CEC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50F16092" w14:textId="77777777" w:rsidTr="00AE700D">
        <w:tc>
          <w:tcPr>
            <w:tcW w:w="1237" w:type="dxa"/>
            <w:shd w:val="clear" w:color="auto" w:fill="auto"/>
          </w:tcPr>
          <w:p w14:paraId="110560B9" w14:textId="5EA76566" w:rsidR="00523861" w:rsidRPr="00523861" w:rsidRDefault="00BD2A6B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225-2.7</w:t>
            </w:r>
          </w:p>
        </w:tc>
        <w:tc>
          <w:tcPr>
            <w:tcW w:w="6475" w:type="dxa"/>
            <w:shd w:val="clear" w:color="auto" w:fill="auto"/>
          </w:tcPr>
          <w:p w14:paraId="165C60D7" w14:textId="77777777" w:rsidR="00523861" w:rsidRPr="00045B81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t>Notað er leiðbeinandi efni sem tryggir að kynning og fræðsla til nýrra starfsmanna taki mið af sjálfbærri ferðamennsku.</w:t>
            </w:r>
          </w:p>
        </w:tc>
        <w:tc>
          <w:tcPr>
            <w:tcW w:w="565" w:type="dxa"/>
            <w:shd w:val="clear" w:color="auto" w:fill="auto"/>
          </w:tcPr>
          <w:p w14:paraId="70FBE474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0A7839DE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150B9B6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7B8E05DF" w14:textId="77777777" w:rsidTr="00AE700D">
        <w:tc>
          <w:tcPr>
            <w:tcW w:w="1237" w:type="dxa"/>
            <w:shd w:val="clear" w:color="auto" w:fill="auto"/>
          </w:tcPr>
          <w:p w14:paraId="571298A1" w14:textId="4D600961" w:rsidR="00523861" w:rsidRPr="00523861" w:rsidRDefault="00BD2A6B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225-2.8</w:t>
            </w:r>
          </w:p>
        </w:tc>
        <w:tc>
          <w:tcPr>
            <w:tcW w:w="6475" w:type="dxa"/>
            <w:shd w:val="clear" w:color="auto" w:fill="auto"/>
          </w:tcPr>
          <w:p w14:paraId="7F763F49" w14:textId="77777777" w:rsidR="00523861" w:rsidRPr="008C7E7E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C7E7E">
              <w:rPr>
                <w:rFonts w:asciiTheme="minorHAnsi" w:hAnsiTheme="minorHAnsi" w:cstheme="minorHAnsi"/>
              </w:rPr>
              <w:t>Fyrirtækið leitast við að nota byggingar, búnað og aðstöðu sem fellur vel að staðsetningu og náttúrulegum aðstæðum.</w:t>
            </w:r>
          </w:p>
        </w:tc>
        <w:tc>
          <w:tcPr>
            <w:tcW w:w="565" w:type="dxa"/>
            <w:shd w:val="clear" w:color="auto" w:fill="auto"/>
          </w:tcPr>
          <w:p w14:paraId="7666DBD0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630BA3FC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09EEA44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5432C32D" w14:textId="77777777" w:rsidTr="00AE700D">
        <w:tc>
          <w:tcPr>
            <w:tcW w:w="1237" w:type="dxa"/>
            <w:shd w:val="clear" w:color="auto" w:fill="auto"/>
          </w:tcPr>
          <w:p w14:paraId="67C62045" w14:textId="555EA999" w:rsidR="00523861" w:rsidRPr="00523861" w:rsidRDefault="00BD2A6B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225-2.9</w:t>
            </w:r>
          </w:p>
        </w:tc>
        <w:tc>
          <w:tcPr>
            <w:tcW w:w="6475" w:type="dxa"/>
            <w:shd w:val="clear" w:color="auto" w:fill="auto"/>
          </w:tcPr>
          <w:p w14:paraId="36D0E12A" w14:textId="324F863A" w:rsidR="00523861" w:rsidRPr="00045B81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Allur úrgangur </w:t>
            </w:r>
            <w:r w:rsidRPr="006764F2">
              <w:rPr>
                <w:rFonts w:asciiTheme="minorHAnsi" w:hAnsiTheme="minorHAnsi" w:cstheme="minorHAnsi"/>
              </w:rPr>
              <w:t>sem ekki eyðis</w:t>
            </w:r>
            <w:r>
              <w:rPr>
                <w:rFonts w:asciiTheme="minorHAnsi" w:hAnsiTheme="minorHAnsi" w:cstheme="minorHAnsi"/>
              </w:rPr>
              <w:t>t í náttúrunni er fjarlægður.</w:t>
            </w:r>
          </w:p>
        </w:tc>
        <w:tc>
          <w:tcPr>
            <w:tcW w:w="565" w:type="dxa"/>
            <w:shd w:val="clear" w:color="auto" w:fill="auto"/>
          </w:tcPr>
          <w:p w14:paraId="065AE9E5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68CB9D4D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65E8C21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13E512C2" w14:textId="77777777" w:rsidTr="00AE700D">
        <w:tc>
          <w:tcPr>
            <w:tcW w:w="1237" w:type="dxa"/>
            <w:shd w:val="clear" w:color="auto" w:fill="auto"/>
          </w:tcPr>
          <w:p w14:paraId="792FA872" w14:textId="2F7252A6" w:rsidR="00523861" w:rsidRPr="00523861" w:rsidRDefault="00BD2A6B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225-2.10</w:t>
            </w:r>
          </w:p>
        </w:tc>
        <w:tc>
          <w:tcPr>
            <w:tcW w:w="6475" w:type="dxa"/>
            <w:shd w:val="clear" w:color="auto" w:fill="auto"/>
          </w:tcPr>
          <w:p w14:paraId="345E1C32" w14:textId="77777777" w:rsidR="00523861" w:rsidRPr="00045B81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45B81">
              <w:rPr>
                <w:rFonts w:asciiTheme="minorHAnsi" w:hAnsiTheme="minorHAnsi" w:cstheme="minorHAnsi"/>
              </w:rPr>
              <w:t>Á svæðum þar sem ek</w:t>
            </w:r>
            <w:r>
              <w:rPr>
                <w:rFonts w:asciiTheme="minorHAnsi" w:hAnsiTheme="minorHAnsi" w:cstheme="minorHAnsi"/>
              </w:rPr>
              <w:t>ki er næg náttúruleg birta er einungis notuð</w:t>
            </w:r>
            <w:r w:rsidRPr="00045B81">
              <w:rPr>
                <w:rFonts w:asciiTheme="minorHAnsi" w:hAnsiTheme="minorHAnsi" w:cstheme="minorHAnsi"/>
              </w:rPr>
              <w:t xml:space="preserve"> lýsin</w:t>
            </w:r>
            <w:r>
              <w:rPr>
                <w:rFonts w:asciiTheme="minorHAnsi" w:hAnsiTheme="minorHAnsi" w:cstheme="minorHAnsi"/>
              </w:rPr>
              <w:t>g til að merkingar sjáist vel</w:t>
            </w:r>
            <w:r w:rsidRPr="00045B81">
              <w:rPr>
                <w:rFonts w:asciiTheme="minorHAnsi" w:hAnsiTheme="minorHAnsi" w:cstheme="minorHAnsi"/>
              </w:rPr>
              <w:t xml:space="preserve"> og til að tryggja öryggi fólks.</w:t>
            </w:r>
          </w:p>
        </w:tc>
        <w:tc>
          <w:tcPr>
            <w:tcW w:w="565" w:type="dxa"/>
            <w:shd w:val="clear" w:color="auto" w:fill="auto"/>
          </w:tcPr>
          <w:p w14:paraId="196C6A88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6F3F9801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5B74BD5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0FD5D2AA" w14:textId="77777777" w:rsidTr="00AE700D">
        <w:tc>
          <w:tcPr>
            <w:tcW w:w="1237" w:type="dxa"/>
            <w:shd w:val="clear" w:color="auto" w:fill="auto"/>
          </w:tcPr>
          <w:p w14:paraId="560D5100" w14:textId="795B46DA" w:rsidR="00523861" w:rsidRPr="00523861" w:rsidRDefault="00BD2A6B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225-2.11</w:t>
            </w:r>
          </w:p>
        </w:tc>
        <w:tc>
          <w:tcPr>
            <w:tcW w:w="6475" w:type="dxa"/>
            <w:shd w:val="clear" w:color="auto" w:fill="auto"/>
          </w:tcPr>
          <w:p w14:paraId="57E95380" w14:textId="77777777" w:rsidR="00523861" w:rsidRPr="00045B81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45B81">
              <w:rPr>
                <w:rFonts w:asciiTheme="minorHAnsi" w:hAnsiTheme="minorHAnsi" w:cstheme="minorHAnsi"/>
              </w:rPr>
              <w:t>Fyrirtæk</w:t>
            </w:r>
            <w:r>
              <w:rPr>
                <w:rFonts w:asciiTheme="minorHAnsi" w:hAnsiTheme="minorHAnsi" w:cstheme="minorHAnsi"/>
              </w:rPr>
              <w:t>ið gætir</w:t>
            </w:r>
            <w:r w:rsidRPr="00045B81">
              <w:rPr>
                <w:rFonts w:asciiTheme="minorHAnsi" w:hAnsiTheme="minorHAnsi" w:cstheme="minorHAnsi"/>
              </w:rPr>
              <w:t xml:space="preserve"> þess að sjáanlegum ummerkjum </w:t>
            </w:r>
            <w:r>
              <w:rPr>
                <w:rFonts w:asciiTheme="minorHAnsi" w:hAnsiTheme="minorHAnsi" w:cstheme="minorHAnsi"/>
              </w:rPr>
              <w:t>í náttúrunni, vegna</w:t>
            </w:r>
            <w:r w:rsidRPr="00045B81">
              <w:rPr>
                <w:rFonts w:asciiTheme="minorHAnsi" w:hAnsiTheme="minorHAnsi" w:cstheme="minorHAnsi"/>
              </w:rPr>
              <w:t xml:space="preserve"> starfse</w:t>
            </w:r>
            <w:r>
              <w:rPr>
                <w:rFonts w:asciiTheme="minorHAnsi" w:hAnsiTheme="minorHAnsi" w:cstheme="minorHAnsi"/>
              </w:rPr>
              <w:t>mi þess,</w:t>
            </w:r>
            <w:r w:rsidRPr="00045B81">
              <w:rPr>
                <w:rFonts w:asciiTheme="minorHAnsi" w:hAnsiTheme="minorHAnsi" w:cstheme="minorHAnsi"/>
              </w:rPr>
              <w:t xml:space="preserve"> sé haldið í lágmarki.</w:t>
            </w:r>
          </w:p>
        </w:tc>
        <w:tc>
          <w:tcPr>
            <w:tcW w:w="565" w:type="dxa"/>
            <w:shd w:val="clear" w:color="auto" w:fill="auto"/>
          </w:tcPr>
          <w:p w14:paraId="2D3541EC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6F2ECE34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1A98810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3E98331F" w14:textId="77777777" w:rsidTr="00AE700D">
        <w:tc>
          <w:tcPr>
            <w:tcW w:w="1237" w:type="dxa"/>
            <w:shd w:val="clear" w:color="auto" w:fill="auto"/>
          </w:tcPr>
          <w:p w14:paraId="18FF792F" w14:textId="00F7DD7A" w:rsidR="00523861" w:rsidRPr="00523861" w:rsidRDefault="00BD2A6B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225-2.12</w:t>
            </w:r>
          </w:p>
        </w:tc>
        <w:tc>
          <w:tcPr>
            <w:tcW w:w="6475" w:type="dxa"/>
            <w:shd w:val="clear" w:color="auto" w:fill="auto"/>
          </w:tcPr>
          <w:p w14:paraId="1BD8C71C" w14:textId="77777777" w:rsidR="00523861" w:rsidRPr="00045B81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45B81">
              <w:rPr>
                <w:rFonts w:asciiTheme="minorHAnsi" w:hAnsiTheme="minorHAnsi" w:cstheme="minorHAnsi"/>
              </w:rPr>
              <w:t>Fyrirtæki</w:t>
            </w:r>
            <w:r>
              <w:rPr>
                <w:rFonts w:asciiTheme="minorHAnsi" w:hAnsiTheme="minorHAnsi" w:cstheme="minorHAnsi"/>
              </w:rPr>
              <w:t>ð</w:t>
            </w:r>
            <w:r w:rsidRPr="00045B8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sér til þess</w:t>
            </w:r>
            <w:r w:rsidRPr="00045B81">
              <w:rPr>
                <w:rFonts w:asciiTheme="minorHAnsi" w:hAnsiTheme="minorHAnsi" w:cstheme="minorHAnsi"/>
              </w:rPr>
              <w:t xml:space="preserve"> að fóðrun villtra dýra sé ekki hluti daglegrar starfsemi.</w:t>
            </w:r>
          </w:p>
        </w:tc>
        <w:tc>
          <w:tcPr>
            <w:tcW w:w="565" w:type="dxa"/>
            <w:shd w:val="clear" w:color="auto" w:fill="auto"/>
          </w:tcPr>
          <w:p w14:paraId="665B3823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5485950B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3B3AA47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5F9E25AD" w14:textId="77777777" w:rsidTr="00AE700D">
        <w:tc>
          <w:tcPr>
            <w:tcW w:w="1237" w:type="dxa"/>
            <w:shd w:val="clear" w:color="auto" w:fill="auto"/>
          </w:tcPr>
          <w:p w14:paraId="6FEDF11E" w14:textId="547819F2" w:rsidR="00523861" w:rsidRPr="00523861" w:rsidRDefault="00BD2A6B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225-2.13</w:t>
            </w:r>
          </w:p>
        </w:tc>
        <w:tc>
          <w:tcPr>
            <w:tcW w:w="6475" w:type="dxa"/>
            <w:shd w:val="clear" w:color="auto" w:fill="auto"/>
          </w:tcPr>
          <w:p w14:paraId="16480955" w14:textId="77777777" w:rsidR="00523861" w:rsidRPr="00045B81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hefur</w:t>
            </w:r>
            <w:r w:rsidRPr="00045B81">
              <w:rPr>
                <w:rFonts w:asciiTheme="minorHAnsi" w:hAnsiTheme="minorHAnsi" w:cstheme="minorHAnsi"/>
              </w:rPr>
              <w:t xml:space="preserve"> samrá</w:t>
            </w:r>
            <w:r>
              <w:rPr>
                <w:rFonts w:asciiTheme="minorHAnsi" w:hAnsiTheme="minorHAnsi" w:cstheme="minorHAnsi"/>
              </w:rPr>
              <w:t xml:space="preserve">ð </w:t>
            </w:r>
            <w:r w:rsidRPr="00045B81">
              <w:rPr>
                <w:rFonts w:asciiTheme="minorHAnsi" w:hAnsiTheme="minorHAnsi" w:cstheme="minorHAnsi"/>
              </w:rPr>
              <w:t>um starfsemi sína</w:t>
            </w:r>
            <w:r>
              <w:rPr>
                <w:rFonts w:asciiTheme="minorHAnsi" w:hAnsiTheme="minorHAnsi" w:cstheme="minorHAnsi"/>
              </w:rPr>
              <w:t>, a.m.k. árlega, við hlutaðeigandi aðila</w:t>
            </w:r>
            <w:r w:rsidRPr="00045B81">
              <w:rPr>
                <w:rFonts w:asciiTheme="minorHAnsi" w:hAnsiTheme="minorHAnsi" w:cstheme="minorHAnsi"/>
              </w:rPr>
              <w:t xml:space="preserve"> er annast verndun </w:t>
            </w:r>
            <w:r>
              <w:rPr>
                <w:rFonts w:asciiTheme="minorHAnsi" w:hAnsiTheme="minorHAnsi" w:cstheme="minorHAnsi"/>
              </w:rPr>
              <w:t xml:space="preserve">þeirra svæða sem fyrirtækið starfar </w:t>
            </w:r>
            <w:r w:rsidRPr="00045B81">
              <w:rPr>
                <w:rFonts w:asciiTheme="minorHAnsi" w:hAnsiTheme="minorHAnsi" w:cstheme="minorHAnsi"/>
              </w:rPr>
              <w:t>á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649AB80D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1E93B114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2FD0464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4668AB39" w14:textId="77777777" w:rsidTr="00AE700D">
        <w:tc>
          <w:tcPr>
            <w:tcW w:w="1237" w:type="dxa"/>
            <w:shd w:val="clear" w:color="auto" w:fill="auto"/>
          </w:tcPr>
          <w:p w14:paraId="51184446" w14:textId="61BB82AD" w:rsidR="00523861" w:rsidRPr="00523861" w:rsidRDefault="00BD2A6B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225-2.14</w:t>
            </w:r>
          </w:p>
        </w:tc>
        <w:tc>
          <w:tcPr>
            <w:tcW w:w="6475" w:type="dxa"/>
            <w:shd w:val="clear" w:color="auto" w:fill="auto"/>
          </w:tcPr>
          <w:p w14:paraId="2B0016E2" w14:textId="3A46B07D" w:rsidR="00523861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hefur samráð við landeiganda þegar starfsemi þess fer fram á landi hans, t.d. hvar, hvenær og hversu oft.</w:t>
            </w:r>
          </w:p>
        </w:tc>
        <w:tc>
          <w:tcPr>
            <w:tcW w:w="565" w:type="dxa"/>
            <w:shd w:val="clear" w:color="auto" w:fill="auto"/>
          </w:tcPr>
          <w:p w14:paraId="3D7AB3B1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274C741B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B0EEB61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1609C" w:rsidRPr="00F05A84" w14:paraId="37A86631" w14:textId="77777777" w:rsidTr="00AE700D">
        <w:tc>
          <w:tcPr>
            <w:tcW w:w="1237" w:type="dxa"/>
            <w:shd w:val="clear" w:color="auto" w:fill="auto"/>
          </w:tcPr>
          <w:p w14:paraId="46802C96" w14:textId="02FC69F3" w:rsidR="00A1609C" w:rsidRDefault="00A1609C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225-2.15</w:t>
            </w:r>
            <w:r w:rsidR="00AE700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75" w:type="dxa"/>
            <w:shd w:val="clear" w:color="auto" w:fill="auto"/>
          </w:tcPr>
          <w:p w14:paraId="3E3B411F" w14:textId="3CF0F250" w:rsidR="00A1609C" w:rsidRDefault="00A1609C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Viðskiptavinir eru fræddir um salernisúrræði og þess er gætt að þeir fari að fyrirmælum þar sem hefðbundin aðstaða er ekki fyrir hendi.</w:t>
            </w:r>
          </w:p>
        </w:tc>
        <w:tc>
          <w:tcPr>
            <w:tcW w:w="565" w:type="dxa"/>
            <w:shd w:val="clear" w:color="auto" w:fill="auto"/>
          </w:tcPr>
          <w:p w14:paraId="023E18CF" w14:textId="77777777" w:rsidR="00A1609C" w:rsidRPr="004D74A5" w:rsidRDefault="00A1609C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234A68CF" w14:textId="77777777" w:rsidR="00A1609C" w:rsidRPr="004D74A5" w:rsidRDefault="00A1609C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8A39C19" w14:textId="77777777" w:rsidR="00A1609C" w:rsidRPr="004D74A5" w:rsidRDefault="00A1609C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5F065ECF" w14:textId="77777777" w:rsidTr="00AE700D">
        <w:tc>
          <w:tcPr>
            <w:tcW w:w="1237" w:type="dxa"/>
            <w:shd w:val="clear" w:color="auto" w:fill="auto"/>
          </w:tcPr>
          <w:p w14:paraId="3F794D4D" w14:textId="4FFFAC68" w:rsidR="00523861" w:rsidRPr="00523861" w:rsidRDefault="00A1609C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225-2.16</w:t>
            </w:r>
            <w:r w:rsidR="00AE700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75" w:type="dxa"/>
            <w:shd w:val="clear" w:color="auto" w:fill="auto"/>
          </w:tcPr>
          <w:p w14:paraId="2B975AA4" w14:textId="7D0BC37F" w:rsidR="00523861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721BD">
              <w:rPr>
                <w:color w:val="000000"/>
              </w:rPr>
              <w:t>Viðskiptavinir eru minntir á ábyrga hegðun gagnvart umhverfinu.</w:t>
            </w:r>
          </w:p>
        </w:tc>
        <w:tc>
          <w:tcPr>
            <w:tcW w:w="565" w:type="dxa"/>
            <w:shd w:val="clear" w:color="auto" w:fill="auto"/>
          </w:tcPr>
          <w:p w14:paraId="687D0CFC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</w:tcPr>
          <w:p w14:paraId="2067FD5C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06F75C8" w14:textId="77777777" w:rsidR="00523861" w:rsidRPr="004D74A5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44BF3F80" w14:textId="77777777" w:rsidTr="00AE700D">
        <w:tc>
          <w:tcPr>
            <w:tcW w:w="1237" w:type="dxa"/>
            <w:shd w:val="clear" w:color="auto" w:fill="FFC000"/>
          </w:tcPr>
          <w:p w14:paraId="446589ED" w14:textId="73CAD465" w:rsidR="00523861" w:rsidRPr="000C4857" w:rsidRDefault="00523861" w:rsidP="00A36B31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225-3</w:t>
            </w:r>
          </w:p>
        </w:tc>
        <w:tc>
          <w:tcPr>
            <w:tcW w:w="6475" w:type="dxa"/>
            <w:shd w:val="clear" w:color="auto" w:fill="FFC000"/>
          </w:tcPr>
          <w:p w14:paraId="06691827" w14:textId="534F3832" w:rsidR="00523861" w:rsidRPr="000C4857" w:rsidRDefault="00523861" w:rsidP="00A36B31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0C4857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Menntun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og þjálfun</w:t>
            </w:r>
          </w:p>
        </w:tc>
        <w:tc>
          <w:tcPr>
            <w:tcW w:w="565" w:type="dxa"/>
            <w:shd w:val="clear" w:color="auto" w:fill="FFC000"/>
          </w:tcPr>
          <w:p w14:paraId="08D0357C" w14:textId="77777777" w:rsidR="00523861" w:rsidRPr="000C4857" w:rsidRDefault="00523861" w:rsidP="00A36B31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0C4857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Já</w:t>
            </w:r>
          </w:p>
        </w:tc>
        <w:tc>
          <w:tcPr>
            <w:tcW w:w="932" w:type="dxa"/>
            <w:shd w:val="clear" w:color="auto" w:fill="FFC000"/>
          </w:tcPr>
          <w:p w14:paraId="36A09B0F" w14:textId="0623CE3D" w:rsidR="00523861" w:rsidRPr="00AE700D" w:rsidRDefault="00AE700D" w:rsidP="00A36B31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AE700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4A694D17" w14:textId="65C414A1" w:rsidR="00523861" w:rsidRPr="000C4857" w:rsidRDefault="00AE700D" w:rsidP="00A36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523861" w:rsidRPr="00F05A84" w14:paraId="0ED6BA19" w14:textId="77777777" w:rsidTr="00AE700D">
        <w:tc>
          <w:tcPr>
            <w:tcW w:w="1237" w:type="dxa"/>
            <w:shd w:val="clear" w:color="auto" w:fill="FFFFFF" w:themeFill="background1"/>
          </w:tcPr>
          <w:p w14:paraId="77F3EAA9" w14:textId="18DD2E4F" w:rsidR="00523861" w:rsidRPr="00A36B31" w:rsidRDefault="00523861" w:rsidP="0052386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A36B3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225-3.1</w:t>
            </w:r>
          </w:p>
        </w:tc>
        <w:tc>
          <w:tcPr>
            <w:tcW w:w="6475" w:type="dxa"/>
            <w:shd w:val="clear" w:color="auto" w:fill="FFFFFF" w:themeFill="background1"/>
          </w:tcPr>
          <w:p w14:paraId="637E5B70" w14:textId="10EE2D6B" w:rsidR="00523861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Leiðsögumenn hafa sérhæfða menntun t.d. viðurkennt leiðsögunám og/eða reynslu á því sviði náttúruskoðunar sem viðkomandi ferð snýst um.</w:t>
            </w:r>
          </w:p>
        </w:tc>
        <w:tc>
          <w:tcPr>
            <w:tcW w:w="565" w:type="dxa"/>
            <w:shd w:val="clear" w:color="auto" w:fill="FFFFFF" w:themeFill="background1"/>
          </w:tcPr>
          <w:p w14:paraId="0186D63F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2CD5DA59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326494C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69589C27" w14:textId="77777777" w:rsidTr="00AE700D">
        <w:tc>
          <w:tcPr>
            <w:tcW w:w="1237" w:type="dxa"/>
            <w:shd w:val="clear" w:color="auto" w:fill="FFFFFF" w:themeFill="background1"/>
          </w:tcPr>
          <w:p w14:paraId="5EAE05DE" w14:textId="27897138" w:rsidR="00523861" w:rsidRPr="00A36B31" w:rsidRDefault="00523861" w:rsidP="0052386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A36B3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225-3.2</w:t>
            </w:r>
          </w:p>
        </w:tc>
        <w:tc>
          <w:tcPr>
            <w:tcW w:w="6475" w:type="dxa"/>
            <w:shd w:val="clear" w:color="auto" w:fill="FFFFFF" w:themeFill="background1"/>
          </w:tcPr>
          <w:p w14:paraId="1AB6A4F8" w14:textId="04C9AD1D" w:rsidR="00523861" w:rsidRPr="00AE700D" w:rsidRDefault="0078694D" w:rsidP="00AE700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AE700D">
              <w:rPr>
                <w:rFonts w:asciiTheme="minorHAnsi" w:hAnsiTheme="minorHAnsi" w:cstheme="minorHAnsi"/>
              </w:rPr>
              <w:t xml:space="preserve">Leiðsögumenn hafa lokið námskeiðinu </w:t>
            </w:r>
            <w:r w:rsidRPr="00AE700D">
              <w:rPr>
                <w:rFonts w:asciiTheme="minorHAnsi" w:hAnsiTheme="minorHAnsi" w:cstheme="minorHAnsi"/>
                <w:i/>
              </w:rPr>
              <w:t>Fyrsta hjálp 1</w:t>
            </w:r>
            <w:r w:rsidRPr="00AE700D">
              <w:rPr>
                <w:rFonts w:asciiTheme="minorHAnsi" w:hAnsiTheme="minorHAnsi" w:cstheme="minorHAnsi"/>
              </w:rPr>
              <w:t xml:space="preserve"> (20 klst.) hjá Slysavarnafélaginu Landsbjörg eða sambær</w:t>
            </w:r>
            <w:r w:rsidR="00663960" w:rsidRPr="00AE700D">
              <w:rPr>
                <w:rFonts w:asciiTheme="minorHAnsi" w:hAnsiTheme="minorHAnsi" w:cstheme="minorHAnsi"/>
              </w:rPr>
              <w:t>ilegu skyndihjálparnámskeiði hjá</w:t>
            </w:r>
            <w:r w:rsidRPr="00AE700D">
              <w:rPr>
                <w:rFonts w:asciiTheme="minorHAnsi" w:hAnsiTheme="minorHAnsi" w:cstheme="minorHAnsi"/>
              </w:rPr>
              <w:t xml:space="preserve"> viðurkenndum aðila og sækja upprifjunarnámskeið (4 klst.) á tveggja ára fresti. </w:t>
            </w:r>
          </w:p>
        </w:tc>
        <w:tc>
          <w:tcPr>
            <w:tcW w:w="565" w:type="dxa"/>
            <w:shd w:val="clear" w:color="auto" w:fill="FFFFFF" w:themeFill="background1"/>
          </w:tcPr>
          <w:p w14:paraId="6154F133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12B61602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6E771474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6DBAF4BD" w14:textId="77777777" w:rsidTr="00AE700D">
        <w:tc>
          <w:tcPr>
            <w:tcW w:w="1237" w:type="dxa"/>
            <w:shd w:val="clear" w:color="auto" w:fill="FFFFFF" w:themeFill="background1"/>
          </w:tcPr>
          <w:p w14:paraId="076B614F" w14:textId="11FAAD26" w:rsidR="00523861" w:rsidRPr="00A36B31" w:rsidRDefault="0078694D" w:rsidP="0052386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225-3.3</w:t>
            </w:r>
          </w:p>
        </w:tc>
        <w:tc>
          <w:tcPr>
            <w:tcW w:w="6475" w:type="dxa"/>
            <w:shd w:val="clear" w:color="auto" w:fill="FFFFFF" w:themeFill="background1"/>
          </w:tcPr>
          <w:p w14:paraId="3D80BEB5" w14:textId="5043099B" w:rsidR="00523861" w:rsidRPr="002B3634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B3634">
              <w:rPr>
                <w:rFonts w:asciiTheme="minorHAnsi" w:hAnsiTheme="minorHAnsi" w:cstheme="minorHAnsi"/>
              </w:rPr>
              <w:t xml:space="preserve">A.m.k. einn starfsmaður í hverri ferð, t.d. leiðsögumaður, hefur lokið námskeiðinu </w:t>
            </w:r>
            <w:r w:rsidRPr="002B3634">
              <w:rPr>
                <w:rFonts w:asciiTheme="minorHAnsi" w:hAnsiTheme="minorHAnsi" w:cstheme="minorHAnsi"/>
                <w:i/>
              </w:rPr>
              <w:t xml:space="preserve">Öryggi við sjó og vötn </w:t>
            </w:r>
            <w:r w:rsidRPr="002B3634">
              <w:rPr>
                <w:rFonts w:asciiTheme="minorHAnsi" w:hAnsiTheme="minorHAnsi" w:cstheme="minorHAnsi"/>
              </w:rPr>
              <w:t>hjá Slysavarnafélaginu Landsbjörg eða sambærilegu námskeiði hjá öðrum aðila.</w:t>
            </w:r>
          </w:p>
        </w:tc>
        <w:tc>
          <w:tcPr>
            <w:tcW w:w="565" w:type="dxa"/>
            <w:shd w:val="clear" w:color="auto" w:fill="FFFFFF" w:themeFill="background1"/>
          </w:tcPr>
          <w:p w14:paraId="0F2109A3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017B6A91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6B3E090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6D0501A1" w14:textId="77777777" w:rsidTr="00AE700D">
        <w:tc>
          <w:tcPr>
            <w:tcW w:w="1237" w:type="dxa"/>
            <w:shd w:val="clear" w:color="auto" w:fill="FFFFFF" w:themeFill="background1"/>
          </w:tcPr>
          <w:p w14:paraId="4335C265" w14:textId="1396F432" w:rsidR="00523861" w:rsidRPr="00A36B31" w:rsidRDefault="0078694D" w:rsidP="0052386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225-3.4</w:t>
            </w:r>
            <w:r w:rsidR="00AE700D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75" w:type="dxa"/>
            <w:shd w:val="clear" w:color="auto" w:fill="FFFFFF" w:themeFill="background1"/>
          </w:tcPr>
          <w:p w14:paraId="006F7749" w14:textId="238A0003" w:rsidR="00523861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</w:t>
            </w:r>
            <w:r w:rsidR="00C956FC">
              <w:rPr>
                <w:rFonts w:asciiTheme="minorHAnsi" w:hAnsiTheme="minorHAnsi" w:cstheme="minorHAnsi"/>
              </w:rPr>
              <w:t xml:space="preserve">ðmið 225-3.2 og 225-3.3 </w:t>
            </w:r>
            <w:r>
              <w:rPr>
                <w:rFonts w:asciiTheme="minorHAnsi" w:hAnsiTheme="minorHAnsi" w:cstheme="minorHAnsi"/>
              </w:rPr>
              <w:t xml:space="preserve"> eiga ekki við um lögskráða áhafnarmeðlimi. Þeir skulu þó sækja upprifjunarnámskeið í skyndihjálp (4 klst.) á tveggja ára fresti.</w:t>
            </w:r>
          </w:p>
        </w:tc>
        <w:tc>
          <w:tcPr>
            <w:tcW w:w="565" w:type="dxa"/>
            <w:shd w:val="clear" w:color="auto" w:fill="FFFFFF" w:themeFill="background1"/>
          </w:tcPr>
          <w:p w14:paraId="4F3FCFC9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5E132890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007F9C0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07B78090" w14:textId="77777777" w:rsidTr="00AE700D">
        <w:tc>
          <w:tcPr>
            <w:tcW w:w="1237" w:type="dxa"/>
            <w:shd w:val="clear" w:color="auto" w:fill="FFFFFF" w:themeFill="background1"/>
          </w:tcPr>
          <w:p w14:paraId="384BE8C7" w14:textId="03CA3BAE" w:rsidR="00523861" w:rsidRPr="00A36B31" w:rsidRDefault="0078694D" w:rsidP="0052386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225-3.5</w:t>
            </w:r>
          </w:p>
        </w:tc>
        <w:tc>
          <w:tcPr>
            <w:tcW w:w="6475" w:type="dxa"/>
            <w:shd w:val="clear" w:color="auto" w:fill="FFFFFF" w:themeFill="background1"/>
          </w:tcPr>
          <w:p w14:paraId="532DE658" w14:textId="2068365D" w:rsidR="00523861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F5EF8">
              <w:rPr>
                <w:rFonts w:asciiTheme="minorHAnsi" w:hAnsiTheme="minorHAnsi" w:cstheme="minorHAnsi"/>
              </w:rPr>
              <w:t>A.m.k. einn starfsmaður í hverri ferð</w:t>
            </w:r>
            <w:r>
              <w:rPr>
                <w:rFonts w:asciiTheme="minorHAnsi" w:hAnsiTheme="minorHAnsi" w:cstheme="minorHAnsi"/>
              </w:rPr>
              <w:t xml:space="preserve"> um óbyggðir</w:t>
            </w:r>
            <w:r w:rsidR="00AE700D">
              <w:rPr>
                <w:rFonts w:asciiTheme="minorHAnsi" w:hAnsiTheme="minorHAnsi" w:cstheme="minorHAnsi"/>
              </w:rPr>
              <w:t>*</w:t>
            </w:r>
            <w:r w:rsidRPr="006F5EF8">
              <w:rPr>
                <w:rFonts w:asciiTheme="minorHAnsi" w:hAnsiTheme="minorHAnsi" w:cstheme="minorHAnsi"/>
              </w:rPr>
              <w:t xml:space="preserve">, t.d. leiðsögumaður, hefur </w:t>
            </w:r>
            <w:r>
              <w:rPr>
                <w:rFonts w:asciiTheme="minorHAnsi" w:hAnsiTheme="minorHAnsi" w:cstheme="minorHAnsi"/>
              </w:rPr>
              <w:t xml:space="preserve">lokið </w:t>
            </w:r>
            <w:r w:rsidRPr="006F5EF8">
              <w:rPr>
                <w:rFonts w:asciiTheme="minorHAnsi" w:hAnsiTheme="minorHAnsi" w:cstheme="minorHAnsi"/>
              </w:rPr>
              <w:t>námskeiði</w:t>
            </w:r>
            <w:r>
              <w:rPr>
                <w:rFonts w:asciiTheme="minorHAnsi" w:hAnsiTheme="minorHAnsi" w:cstheme="minorHAnsi"/>
              </w:rPr>
              <w:t>nu</w:t>
            </w:r>
            <w:r w:rsidRPr="006F5EF8">
              <w:rPr>
                <w:rFonts w:asciiTheme="minorHAnsi" w:hAnsiTheme="minorHAnsi" w:cstheme="minorHAnsi"/>
              </w:rPr>
              <w:t xml:space="preserve"> </w:t>
            </w:r>
            <w:r w:rsidRPr="006F5EF8">
              <w:rPr>
                <w:rFonts w:asciiTheme="minorHAnsi" w:hAnsiTheme="minorHAnsi" w:cstheme="minorHAnsi"/>
                <w:i/>
              </w:rPr>
              <w:t xml:space="preserve">Rötun </w:t>
            </w:r>
            <w:r w:rsidRPr="006F5EF8">
              <w:rPr>
                <w:rFonts w:asciiTheme="minorHAnsi" w:hAnsiTheme="minorHAnsi" w:cstheme="minorHAnsi"/>
              </w:rPr>
              <w:t xml:space="preserve">hjá Slysavarnafélaginu </w:t>
            </w:r>
            <w:r>
              <w:rPr>
                <w:rFonts w:asciiTheme="minorHAnsi" w:hAnsiTheme="minorHAnsi" w:cstheme="minorHAnsi"/>
              </w:rPr>
              <w:t>Landsbjörg</w:t>
            </w:r>
            <w:r w:rsidRPr="006F5EF8">
              <w:rPr>
                <w:rFonts w:asciiTheme="minorHAnsi" w:hAnsiTheme="minorHAnsi" w:cstheme="minorHAnsi"/>
              </w:rPr>
              <w:t xml:space="preserve"> eða sambærileg</w:t>
            </w:r>
            <w:r>
              <w:rPr>
                <w:rFonts w:asciiTheme="minorHAnsi" w:hAnsiTheme="minorHAnsi" w:cstheme="minorHAnsi"/>
              </w:rPr>
              <w:t>u</w:t>
            </w:r>
            <w:r w:rsidRPr="006F5EF8">
              <w:rPr>
                <w:rFonts w:asciiTheme="minorHAnsi" w:hAnsiTheme="minorHAnsi" w:cstheme="minorHAnsi"/>
              </w:rPr>
              <w:t xml:space="preserve"> námskeið</w:t>
            </w:r>
            <w:r>
              <w:rPr>
                <w:rFonts w:asciiTheme="minorHAnsi" w:hAnsiTheme="minorHAnsi" w:cstheme="minorHAnsi"/>
              </w:rPr>
              <w:t>i</w:t>
            </w:r>
            <w:r w:rsidRPr="006F5EF8">
              <w:rPr>
                <w:rFonts w:asciiTheme="minorHAnsi" w:hAnsiTheme="minorHAnsi" w:cstheme="minorHAnsi"/>
              </w:rPr>
              <w:t xml:space="preserve"> hjá öðrum aðila.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5" w:type="dxa"/>
            <w:shd w:val="clear" w:color="auto" w:fill="FFFFFF" w:themeFill="background1"/>
          </w:tcPr>
          <w:p w14:paraId="22EAA5D2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1EE839B1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DF9EAF4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2E839999" w14:textId="77777777" w:rsidTr="00AE700D">
        <w:tc>
          <w:tcPr>
            <w:tcW w:w="1237" w:type="dxa"/>
            <w:shd w:val="clear" w:color="auto" w:fill="FFFFFF" w:themeFill="background1"/>
          </w:tcPr>
          <w:p w14:paraId="25CBD9B3" w14:textId="35E032A0" w:rsidR="00523861" w:rsidRPr="00A36B31" w:rsidRDefault="0078694D" w:rsidP="0052386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225-3.6</w:t>
            </w:r>
          </w:p>
        </w:tc>
        <w:tc>
          <w:tcPr>
            <w:tcW w:w="6475" w:type="dxa"/>
            <w:shd w:val="clear" w:color="auto" w:fill="FFFFFF" w:themeFill="background1"/>
          </w:tcPr>
          <w:p w14:paraId="186B6326" w14:textId="06E1EC39" w:rsidR="00523861" w:rsidRPr="00833AE6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5382D">
              <w:rPr>
                <w:rFonts w:cs="Calibri"/>
              </w:rPr>
              <w:t>A.m.k.</w:t>
            </w:r>
            <w:r>
              <w:rPr>
                <w:rFonts w:cs="Calibri"/>
              </w:rPr>
              <w:t xml:space="preserve"> einn starfsmaður í hverri ferð </w:t>
            </w:r>
            <w:r w:rsidRPr="00BE13E8">
              <w:rPr>
                <w:rFonts w:cs="Calibri"/>
                <w:color w:val="000000" w:themeColor="text1"/>
              </w:rPr>
              <w:t>um óbyggðir</w:t>
            </w:r>
            <w:r w:rsidR="00AE700D">
              <w:rPr>
                <w:rFonts w:cs="Calibri"/>
                <w:color w:val="000000" w:themeColor="text1"/>
              </w:rPr>
              <w:t>*</w:t>
            </w:r>
            <w:r w:rsidRPr="00BE13E8">
              <w:rPr>
                <w:rFonts w:cs="Calibri"/>
                <w:color w:val="000000" w:themeColor="text1"/>
              </w:rPr>
              <w:t xml:space="preserve">, </w:t>
            </w:r>
            <w:r w:rsidRPr="00F5382D">
              <w:rPr>
                <w:rFonts w:cs="Calibri"/>
              </w:rPr>
              <w:t>t.d. leiðsögumaður</w:t>
            </w:r>
            <w:r>
              <w:rPr>
                <w:rFonts w:cs="Calibri"/>
              </w:rPr>
              <w:t>,</w:t>
            </w:r>
            <w:r w:rsidRPr="00F5382D">
              <w:rPr>
                <w:rFonts w:cs="Calibri"/>
              </w:rPr>
              <w:t xml:space="preserve"> hefur </w:t>
            </w:r>
            <w:r>
              <w:rPr>
                <w:rFonts w:cs="Calibri"/>
              </w:rPr>
              <w:t>lokið</w:t>
            </w:r>
            <w:r w:rsidRPr="00F5382D">
              <w:rPr>
                <w:rFonts w:cs="Calibri"/>
              </w:rPr>
              <w:t xml:space="preserve"> námskeiði</w:t>
            </w:r>
            <w:r>
              <w:rPr>
                <w:rFonts w:cs="Calibri"/>
              </w:rPr>
              <w:t>nu</w:t>
            </w:r>
            <w:r w:rsidRPr="00F5382D">
              <w:rPr>
                <w:rFonts w:cs="Calibri"/>
              </w:rPr>
              <w:t xml:space="preserve"> </w:t>
            </w:r>
            <w:r>
              <w:rPr>
                <w:rFonts w:cs="Calibri"/>
                <w:i/>
              </w:rPr>
              <w:t>Vettvangshjálp í óbyggðum</w:t>
            </w:r>
            <w:r w:rsidRPr="00F5382D">
              <w:rPr>
                <w:rFonts w:cs="Calibri"/>
              </w:rPr>
              <w:t xml:space="preserve"> </w:t>
            </w:r>
            <w:r w:rsidRPr="00C41D05">
              <w:rPr>
                <w:rFonts w:cs="Calibri"/>
                <w:i/>
              </w:rPr>
              <w:t xml:space="preserve">(WFR) </w:t>
            </w:r>
            <w:r w:rsidRPr="00F5382D">
              <w:rPr>
                <w:rFonts w:cs="Calibri"/>
              </w:rPr>
              <w:t xml:space="preserve">hjá </w:t>
            </w:r>
            <w:r>
              <w:rPr>
                <w:rFonts w:cs="Calibri"/>
              </w:rPr>
              <w:t>Slysavarnafélaginu Landsbjörg</w:t>
            </w:r>
            <w:r w:rsidR="00376DCB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</w:t>
            </w:r>
            <w:r w:rsidRPr="00F5382D">
              <w:rPr>
                <w:rFonts w:cs="Calibri"/>
              </w:rPr>
              <w:t>eða sambærileg</w:t>
            </w:r>
            <w:r>
              <w:rPr>
                <w:rFonts w:cs="Calibri"/>
              </w:rPr>
              <w:t>u</w:t>
            </w:r>
            <w:r w:rsidRPr="00F5382D">
              <w:rPr>
                <w:rFonts w:cs="Calibri"/>
              </w:rPr>
              <w:t xml:space="preserve"> námskeið</w:t>
            </w:r>
            <w:r>
              <w:rPr>
                <w:rFonts w:cs="Calibri"/>
              </w:rPr>
              <w:t>i</w:t>
            </w:r>
            <w:r w:rsidR="00376DCB">
              <w:rPr>
                <w:rFonts w:cs="Calibri"/>
              </w:rPr>
              <w:t xml:space="preserve"> hjá öðrum aðila, og sækir upprifjunarnámskeið á þriggja ára fresti.</w:t>
            </w:r>
          </w:p>
        </w:tc>
        <w:tc>
          <w:tcPr>
            <w:tcW w:w="565" w:type="dxa"/>
            <w:shd w:val="clear" w:color="auto" w:fill="FFFFFF" w:themeFill="background1"/>
          </w:tcPr>
          <w:p w14:paraId="6AC76857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7EFAD301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777DC1E0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23861" w:rsidRPr="00F05A84" w14:paraId="011F6C5C" w14:textId="77777777" w:rsidTr="00AE700D">
        <w:tc>
          <w:tcPr>
            <w:tcW w:w="1237" w:type="dxa"/>
            <w:shd w:val="clear" w:color="auto" w:fill="FFFFFF" w:themeFill="background1"/>
          </w:tcPr>
          <w:p w14:paraId="09A859BA" w14:textId="4F5BD239" w:rsidR="00523861" w:rsidRPr="00A36B31" w:rsidRDefault="0078694D" w:rsidP="00523861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225-3.7</w:t>
            </w:r>
          </w:p>
        </w:tc>
        <w:tc>
          <w:tcPr>
            <w:tcW w:w="6475" w:type="dxa"/>
            <w:shd w:val="clear" w:color="auto" w:fill="FFFFFF" w:themeFill="background1"/>
          </w:tcPr>
          <w:p w14:paraId="1A86F191" w14:textId="46658A99" w:rsidR="00523861" w:rsidRPr="006F5EF8" w:rsidRDefault="00523861" w:rsidP="0052386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F5EF8">
              <w:rPr>
                <w:rFonts w:asciiTheme="minorHAnsi" w:hAnsiTheme="minorHAnsi" w:cstheme="minorHAnsi"/>
              </w:rPr>
              <w:t>A.m.k. einn starfsmaður í hverri ferð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B2B45">
              <w:rPr>
                <w:rFonts w:asciiTheme="minorHAnsi" w:hAnsiTheme="minorHAnsi" w:cstheme="minorHAnsi"/>
              </w:rPr>
              <w:t>á landi</w:t>
            </w:r>
            <w:r w:rsidRPr="006F5EF8">
              <w:rPr>
                <w:rFonts w:asciiTheme="minorHAnsi" w:hAnsiTheme="minorHAnsi" w:cstheme="minorHAnsi"/>
              </w:rPr>
              <w:t xml:space="preserve">, t.d. leiðsögumaður, hefur </w:t>
            </w:r>
            <w:r>
              <w:rPr>
                <w:rFonts w:asciiTheme="minorHAnsi" w:hAnsiTheme="minorHAnsi" w:cstheme="minorHAnsi"/>
              </w:rPr>
              <w:t>lokið</w:t>
            </w:r>
            <w:r w:rsidRPr="006F5EF8">
              <w:rPr>
                <w:rFonts w:asciiTheme="minorHAnsi" w:hAnsiTheme="minorHAnsi" w:cstheme="minorHAnsi"/>
              </w:rPr>
              <w:t xml:space="preserve"> námskeiði</w:t>
            </w:r>
            <w:r>
              <w:rPr>
                <w:rFonts w:asciiTheme="minorHAnsi" w:hAnsiTheme="minorHAnsi" w:cstheme="minorHAnsi"/>
              </w:rPr>
              <w:t>nu</w:t>
            </w:r>
            <w:r w:rsidRPr="006F5EF8">
              <w:rPr>
                <w:rFonts w:asciiTheme="minorHAnsi" w:hAnsiTheme="minorHAnsi" w:cstheme="minorHAnsi"/>
              </w:rPr>
              <w:t xml:space="preserve"> </w:t>
            </w:r>
            <w:r w:rsidRPr="006F5EF8">
              <w:rPr>
                <w:rFonts w:asciiTheme="minorHAnsi" w:hAnsiTheme="minorHAnsi" w:cstheme="minorHAnsi"/>
                <w:i/>
              </w:rPr>
              <w:t xml:space="preserve">Ferðamennska </w:t>
            </w:r>
            <w:r w:rsidRPr="006F5EF8">
              <w:rPr>
                <w:rFonts w:asciiTheme="minorHAnsi" w:hAnsiTheme="minorHAnsi" w:cstheme="minorHAnsi"/>
              </w:rPr>
              <w:t xml:space="preserve">hjá Slysavarnafélaginu </w:t>
            </w:r>
            <w:r>
              <w:rPr>
                <w:rFonts w:asciiTheme="minorHAnsi" w:hAnsiTheme="minorHAnsi" w:cstheme="minorHAnsi"/>
              </w:rPr>
              <w:t>Landsbjörg</w:t>
            </w:r>
            <w:r w:rsidRPr="006F5EF8">
              <w:rPr>
                <w:rFonts w:asciiTheme="minorHAnsi" w:hAnsiTheme="minorHAnsi" w:cstheme="minorHAnsi"/>
              </w:rPr>
              <w:t xml:space="preserve"> eða sambærileg</w:t>
            </w:r>
            <w:r>
              <w:rPr>
                <w:rFonts w:asciiTheme="minorHAnsi" w:hAnsiTheme="minorHAnsi" w:cstheme="minorHAnsi"/>
              </w:rPr>
              <w:t>u</w:t>
            </w:r>
            <w:r w:rsidRPr="006F5EF8">
              <w:rPr>
                <w:rFonts w:asciiTheme="minorHAnsi" w:hAnsiTheme="minorHAnsi" w:cstheme="minorHAnsi"/>
              </w:rPr>
              <w:t xml:space="preserve"> námskeið</w:t>
            </w:r>
            <w:r>
              <w:rPr>
                <w:rFonts w:asciiTheme="minorHAnsi" w:hAnsiTheme="minorHAnsi" w:cstheme="minorHAnsi"/>
              </w:rPr>
              <w:t>i</w:t>
            </w:r>
            <w:r w:rsidRPr="006F5EF8">
              <w:rPr>
                <w:rFonts w:asciiTheme="minorHAnsi" w:hAnsiTheme="minorHAnsi" w:cstheme="minorHAnsi"/>
              </w:rPr>
              <w:t xml:space="preserve"> hjá öðrum aðila. </w:t>
            </w:r>
          </w:p>
        </w:tc>
        <w:tc>
          <w:tcPr>
            <w:tcW w:w="565" w:type="dxa"/>
            <w:shd w:val="clear" w:color="auto" w:fill="FFFFFF" w:themeFill="background1"/>
          </w:tcPr>
          <w:p w14:paraId="45EDF59B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FFFFFF" w:themeFill="background1"/>
          </w:tcPr>
          <w:p w14:paraId="54F42269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4D8ED96" w14:textId="77777777" w:rsidR="00523861" w:rsidRPr="000C4857" w:rsidRDefault="00523861" w:rsidP="005238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2D8CC93C" w14:textId="11DDFFE7" w:rsidR="004D74A5" w:rsidRDefault="004D74A5" w:rsidP="004D74A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F5E5CB2" w14:textId="7303979A" w:rsidR="00AE700D" w:rsidRDefault="00AE700D" w:rsidP="00CB3796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*</w:t>
      </w:r>
      <w:r w:rsidR="00DD5D65" w:rsidRPr="00B803B9">
        <w:rPr>
          <w:rFonts w:asciiTheme="minorHAnsi" w:hAnsiTheme="minorHAnsi" w:cstheme="minorHAnsi"/>
          <w:i/>
        </w:rPr>
        <w:t>Óbyggðir eru staðir eða svæði þar sem tekur a.m.k. tvær klst. að fá utanaðkomandi bjargir.</w:t>
      </w:r>
      <w:r w:rsidR="00FC5F9B">
        <w:rPr>
          <w:rFonts w:asciiTheme="minorHAnsi" w:hAnsiTheme="minorHAnsi" w:cstheme="minorHAnsi"/>
          <w:i/>
        </w:rPr>
        <w:t xml:space="preserve">                    </w:t>
      </w:r>
    </w:p>
    <w:p w14:paraId="4ED47B31" w14:textId="7FD7A83E" w:rsidR="00CB3796" w:rsidRPr="00045B81" w:rsidRDefault="00A36B31" w:rsidP="00AE700D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Ath. </w:t>
      </w:r>
      <w:r w:rsidR="000A492F">
        <w:rPr>
          <w:rFonts w:asciiTheme="minorHAnsi" w:hAnsiTheme="minorHAnsi" w:cstheme="minorHAnsi"/>
          <w:i/>
        </w:rPr>
        <w:t>Að sumri á viðmið 225-3.5</w:t>
      </w:r>
      <w:r w:rsidR="00CB3796">
        <w:rPr>
          <w:rFonts w:asciiTheme="minorHAnsi" w:hAnsiTheme="minorHAnsi" w:cstheme="minorHAnsi"/>
          <w:i/>
        </w:rPr>
        <w:t xml:space="preserve"> ekki við um F-vegi.</w:t>
      </w:r>
    </w:p>
    <w:p w14:paraId="781AB33B" w14:textId="77777777" w:rsidR="00CB3796" w:rsidRDefault="00CB3796" w:rsidP="004D74A5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3B47EB8C" w14:textId="54D19766" w:rsidR="00CB3796" w:rsidRPr="00045B81" w:rsidRDefault="00CB3796" w:rsidP="004D74A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bookmarkStart w:id="0" w:name="_GoBack"/>
      <w:bookmarkEnd w:id="0"/>
    </w:p>
    <w:sectPr w:rsidR="00CB3796" w:rsidRPr="00045B81" w:rsidSect="00EA40C9">
      <w:footerReference w:type="default" r:id="rId10"/>
      <w:footerReference w:type="first" r:id="rId11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00C0F" w14:textId="77777777" w:rsidR="004D74A5" w:rsidRDefault="004D74A5" w:rsidP="00A96862">
      <w:pPr>
        <w:spacing w:after="0" w:line="240" w:lineRule="auto"/>
      </w:pPr>
      <w:r>
        <w:separator/>
      </w:r>
    </w:p>
  </w:endnote>
  <w:endnote w:type="continuationSeparator" w:id="0">
    <w:p w14:paraId="61CCC5BF" w14:textId="77777777" w:rsidR="004D74A5" w:rsidRDefault="004D74A5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94256" w14:textId="77777777" w:rsidR="002B57C3" w:rsidRDefault="002B57C3" w:rsidP="00AE700D">
    <w:pPr>
      <w:pStyle w:val="Footer"/>
      <w:pBdr>
        <w:top w:val="single" w:sz="4" w:space="1" w:color="auto"/>
      </w:pBdr>
      <w:ind w:hanging="142"/>
      <w:jc w:val="center"/>
      <w:rPr>
        <w:sz w:val="20"/>
      </w:rPr>
    </w:pPr>
  </w:p>
  <w:p w14:paraId="37486FAC" w14:textId="110741B6" w:rsidR="004D74A5" w:rsidRPr="002B57C3" w:rsidRDefault="004D74A5" w:rsidP="002B57C3">
    <w:pPr>
      <w:pStyle w:val="Footer"/>
      <w:pBdr>
        <w:top w:val="single" w:sz="4" w:space="1" w:color="auto"/>
      </w:pBdr>
      <w:ind w:hanging="142"/>
      <w:jc w:val="center"/>
    </w:pPr>
    <w:r w:rsidRPr="001F0281">
      <w:rPr>
        <w:noProof/>
        <w:sz w:val="20"/>
        <w:lang w:eastAsia="is-IS"/>
      </w:rPr>
      <w:drawing>
        <wp:inline distT="0" distB="0" distL="0" distR="0" wp14:anchorId="398C9D32" wp14:editId="62776892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700D">
      <w:rPr>
        <w:sz w:val="20"/>
      </w:rPr>
      <w:t xml:space="preserve">                 </w:t>
    </w:r>
    <w:r w:rsidR="002B57C3">
      <w:rPr>
        <w:sz w:val="20"/>
      </w:rPr>
      <w:t xml:space="preserve">                                                                             </w:t>
    </w:r>
    <w:r w:rsidR="00AE700D">
      <w:rPr>
        <w:sz w:val="20"/>
      </w:rPr>
      <w:t xml:space="preserve">  </w:t>
    </w:r>
    <w:r w:rsidR="00877680">
      <w:rPr>
        <w:sz w:val="20"/>
      </w:rPr>
      <w:t>Náttúruskoðun</w:t>
    </w:r>
    <w:r w:rsidR="00AB0944">
      <w:rPr>
        <w:sz w:val="20"/>
      </w:rPr>
      <w:t xml:space="preserve"> </w:t>
    </w:r>
    <w:r w:rsidR="00BE1EEC">
      <w:rPr>
        <w:sz w:val="20"/>
      </w:rPr>
      <w:t>á sjó og vötnum</w:t>
    </w:r>
    <w:r w:rsidR="007B2B45">
      <w:rPr>
        <w:sz w:val="20"/>
      </w:rPr>
      <w:t xml:space="preserve"> </w:t>
    </w:r>
    <w:r w:rsidR="00AE700D">
      <w:rPr>
        <w:sz w:val="20"/>
      </w:rPr>
      <w:t>– 4</w:t>
    </w:r>
    <w:r w:rsidR="001A0FCE">
      <w:rPr>
        <w:sz w:val="20"/>
      </w:rPr>
      <w:t>. útg.</w:t>
    </w:r>
    <w:r w:rsidR="00AB0944">
      <w:rPr>
        <w:sz w:val="20"/>
      </w:rPr>
      <w:t xml:space="preserve"> </w:t>
    </w:r>
    <w:r w:rsidR="007B2B45">
      <w:rPr>
        <w:sz w:val="20"/>
      </w:rPr>
      <w:t xml:space="preserve">    </w:t>
    </w:r>
    <w:r w:rsidR="00BE1EEC">
      <w:rPr>
        <w:sz w:val="20"/>
      </w:rPr>
      <w:t xml:space="preserve">     </w:t>
    </w:r>
    <w:r w:rsidR="002B57C3">
      <w:rPr>
        <w:sz w:val="20"/>
      </w:rPr>
      <w:t xml:space="preserve">                                                      </w:t>
    </w:r>
    <w:r w:rsidR="00BE1EEC">
      <w:rPr>
        <w:sz w:val="20"/>
      </w:rPr>
      <w:t xml:space="preserve"> </w:t>
    </w:r>
    <w:r w:rsidR="009214FB">
      <w:rPr>
        <w:sz w:val="20"/>
      </w:rPr>
      <w:t xml:space="preserve">  </w:t>
    </w:r>
    <w:r w:rsidR="00BE1EEC">
      <w:rPr>
        <w:sz w:val="20"/>
      </w:rPr>
      <w:t xml:space="preserve">                       </w:t>
    </w:r>
    <w:r w:rsidR="002B57C3">
      <w:rPr>
        <w:sz w:val="20"/>
      </w:rPr>
      <w:t xml:space="preserve">    </w:t>
    </w:r>
    <w:r w:rsidR="009214FB">
      <w:rPr>
        <w:sz w:val="20"/>
      </w:rPr>
      <w:t xml:space="preserve">             </w:t>
    </w:r>
    <w:r w:rsidR="008E5133">
      <w:rPr>
        <w:sz w:val="20"/>
      </w:rPr>
      <w:t xml:space="preserve">   </w:t>
    </w:r>
    <w:r w:rsidR="009214FB">
      <w:rPr>
        <w:sz w:val="20"/>
      </w:rPr>
      <w:t xml:space="preserve"> </w:t>
    </w:r>
    <w:r w:rsidR="008E5133">
      <w:rPr>
        <w:sz w:val="20"/>
      </w:rPr>
      <w:t xml:space="preserve">  </w:t>
    </w:r>
    <w:r w:rsidRPr="001F0281">
      <w:rPr>
        <w:sz w:val="32"/>
      </w:rPr>
      <w:fldChar w:fldCharType="begin"/>
    </w:r>
    <w:r w:rsidRPr="001F0281">
      <w:rPr>
        <w:sz w:val="32"/>
      </w:rPr>
      <w:instrText xml:space="preserve"> PAGE   \* MERGEFORMAT </w:instrText>
    </w:r>
    <w:r w:rsidRPr="001F0281">
      <w:rPr>
        <w:sz w:val="32"/>
      </w:rPr>
      <w:fldChar w:fldCharType="separate"/>
    </w:r>
    <w:r w:rsidR="008C2368">
      <w:rPr>
        <w:noProof/>
        <w:sz w:val="32"/>
      </w:rPr>
      <w:t>5</w:t>
    </w:r>
    <w:r w:rsidRPr="001F0281">
      <w:rPr>
        <w:noProof/>
        <w:sz w:val="32"/>
      </w:rPr>
      <w:fldChar w:fldCharType="end"/>
    </w:r>
  </w:p>
  <w:p w14:paraId="6B4F390C" w14:textId="77777777" w:rsidR="002B57C3" w:rsidRPr="002B57C3" w:rsidRDefault="002B57C3" w:rsidP="002B57C3">
    <w:pPr>
      <w:tabs>
        <w:tab w:val="center" w:pos="4536"/>
        <w:tab w:val="right" w:pos="9072"/>
      </w:tabs>
      <w:spacing w:after="0" w:line="240" w:lineRule="auto"/>
      <w:jc w:val="center"/>
      <w:rPr>
        <w:sz w:val="20"/>
      </w:rPr>
    </w:pPr>
    <w:r w:rsidRPr="002B57C3">
      <w:rPr>
        <w:sz w:val="20"/>
      </w:rPr>
      <w:t>Viðmið endurskoðuð eigi síðar en 31. desember 2021</w:t>
    </w:r>
  </w:p>
  <w:p w14:paraId="70F0E8E8" w14:textId="77777777" w:rsidR="004D74A5" w:rsidRDefault="004D7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6151" w14:textId="77777777" w:rsidR="004D74A5" w:rsidRDefault="004D74A5" w:rsidP="00304037">
    <w:pPr>
      <w:pStyle w:val="Footer"/>
    </w:pPr>
  </w:p>
  <w:p w14:paraId="6FF727E8" w14:textId="77777777" w:rsidR="004D74A5" w:rsidRDefault="004D7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C2237" w14:textId="77777777" w:rsidR="004D74A5" w:rsidRDefault="004D74A5" w:rsidP="00A96862">
      <w:pPr>
        <w:spacing w:after="0" w:line="240" w:lineRule="auto"/>
      </w:pPr>
      <w:r>
        <w:separator/>
      </w:r>
    </w:p>
  </w:footnote>
  <w:footnote w:type="continuationSeparator" w:id="0">
    <w:p w14:paraId="0FC113A9" w14:textId="77777777" w:rsidR="004D74A5" w:rsidRDefault="004D74A5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4D48"/>
    <w:multiLevelType w:val="hybridMultilevel"/>
    <w:tmpl w:val="2008177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0E910850"/>
    <w:multiLevelType w:val="hybridMultilevel"/>
    <w:tmpl w:val="1A3A662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9435A0"/>
    <w:multiLevelType w:val="hybridMultilevel"/>
    <w:tmpl w:val="EAEAA670"/>
    <w:lvl w:ilvl="0" w:tplc="D492A59C">
      <w:start w:val="208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75E6"/>
    <w:multiLevelType w:val="hybridMultilevel"/>
    <w:tmpl w:val="80AA65B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2" w15:restartNumberingAfterBreak="0">
    <w:nsid w:val="3E9A5C41"/>
    <w:multiLevelType w:val="hybridMultilevel"/>
    <w:tmpl w:val="EA2E776C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5150C5"/>
    <w:multiLevelType w:val="hybridMultilevel"/>
    <w:tmpl w:val="B048446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8D7D95"/>
    <w:multiLevelType w:val="hybridMultilevel"/>
    <w:tmpl w:val="CFDCB23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F18AD"/>
    <w:multiLevelType w:val="hybridMultilevel"/>
    <w:tmpl w:val="CF14CAFA"/>
    <w:lvl w:ilvl="0" w:tplc="040F000F">
      <w:start w:val="1"/>
      <w:numFmt w:val="decimal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80B90"/>
    <w:multiLevelType w:val="hybridMultilevel"/>
    <w:tmpl w:val="8D662822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4"/>
  </w:num>
  <w:num w:numId="4">
    <w:abstractNumId w:val="19"/>
  </w:num>
  <w:num w:numId="5">
    <w:abstractNumId w:val="27"/>
  </w:num>
  <w:num w:numId="6">
    <w:abstractNumId w:val="11"/>
  </w:num>
  <w:num w:numId="7">
    <w:abstractNumId w:val="6"/>
  </w:num>
  <w:num w:numId="8">
    <w:abstractNumId w:val="0"/>
  </w:num>
  <w:num w:numId="9">
    <w:abstractNumId w:val="23"/>
  </w:num>
  <w:num w:numId="10">
    <w:abstractNumId w:val="13"/>
  </w:num>
  <w:num w:numId="11">
    <w:abstractNumId w:val="4"/>
  </w:num>
  <w:num w:numId="12">
    <w:abstractNumId w:val="26"/>
  </w:num>
  <w:num w:numId="13">
    <w:abstractNumId w:val="9"/>
  </w:num>
  <w:num w:numId="14">
    <w:abstractNumId w:val="2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6"/>
  </w:num>
  <w:num w:numId="18">
    <w:abstractNumId w:val="10"/>
  </w:num>
  <w:num w:numId="19">
    <w:abstractNumId w:val="22"/>
  </w:num>
  <w:num w:numId="20">
    <w:abstractNumId w:val="3"/>
  </w:num>
  <w:num w:numId="21">
    <w:abstractNumId w:val="5"/>
  </w:num>
  <w:num w:numId="22">
    <w:abstractNumId w:val="2"/>
  </w:num>
  <w:num w:numId="23">
    <w:abstractNumId w:val="18"/>
  </w:num>
  <w:num w:numId="24">
    <w:abstractNumId w:val="12"/>
  </w:num>
  <w:num w:numId="25">
    <w:abstractNumId w:val="15"/>
  </w:num>
  <w:num w:numId="26">
    <w:abstractNumId w:val="17"/>
  </w:num>
  <w:num w:numId="27">
    <w:abstractNumId w:val="20"/>
  </w:num>
  <w:num w:numId="28">
    <w:abstractNumId w:val="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030FF"/>
    <w:rsid w:val="0001130D"/>
    <w:rsid w:val="00012409"/>
    <w:rsid w:val="000207CA"/>
    <w:rsid w:val="00034088"/>
    <w:rsid w:val="00046427"/>
    <w:rsid w:val="00050BE8"/>
    <w:rsid w:val="00051CD6"/>
    <w:rsid w:val="00052C52"/>
    <w:rsid w:val="00076D97"/>
    <w:rsid w:val="000774FA"/>
    <w:rsid w:val="000868CB"/>
    <w:rsid w:val="000A492F"/>
    <w:rsid w:val="000A51E8"/>
    <w:rsid w:val="000C09E4"/>
    <w:rsid w:val="000C4857"/>
    <w:rsid w:val="000C7C04"/>
    <w:rsid w:val="000D0E8D"/>
    <w:rsid w:val="000E0FDD"/>
    <w:rsid w:val="000E5B64"/>
    <w:rsid w:val="000F1B0B"/>
    <w:rsid w:val="000F50AB"/>
    <w:rsid w:val="000F619A"/>
    <w:rsid w:val="000F625F"/>
    <w:rsid w:val="0010709B"/>
    <w:rsid w:val="00123340"/>
    <w:rsid w:val="00126B15"/>
    <w:rsid w:val="001620B8"/>
    <w:rsid w:val="00175E93"/>
    <w:rsid w:val="00181530"/>
    <w:rsid w:val="001A0FCE"/>
    <w:rsid w:val="001A1481"/>
    <w:rsid w:val="001C1465"/>
    <w:rsid w:val="001C2E26"/>
    <w:rsid w:val="001C5BB5"/>
    <w:rsid w:val="001D489D"/>
    <w:rsid w:val="001E3D2C"/>
    <w:rsid w:val="001E7B44"/>
    <w:rsid w:val="001F7EA6"/>
    <w:rsid w:val="00202A3C"/>
    <w:rsid w:val="00217394"/>
    <w:rsid w:val="00221F1E"/>
    <w:rsid w:val="00224108"/>
    <w:rsid w:val="00226681"/>
    <w:rsid w:val="00234C59"/>
    <w:rsid w:val="00252765"/>
    <w:rsid w:val="00254E16"/>
    <w:rsid w:val="00255F5F"/>
    <w:rsid w:val="0025734A"/>
    <w:rsid w:val="002606C3"/>
    <w:rsid w:val="0026070D"/>
    <w:rsid w:val="0026216A"/>
    <w:rsid w:val="0026725A"/>
    <w:rsid w:val="00294448"/>
    <w:rsid w:val="00297E1E"/>
    <w:rsid w:val="002B3458"/>
    <w:rsid w:val="002B3634"/>
    <w:rsid w:val="002B57C3"/>
    <w:rsid w:val="002C6A65"/>
    <w:rsid w:val="002D4328"/>
    <w:rsid w:val="002D4B86"/>
    <w:rsid w:val="002F4293"/>
    <w:rsid w:val="00304037"/>
    <w:rsid w:val="00313771"/>
    <w:rsid w:val="003143FE"/>
    <w:rsid w:val="00323A8D"/>
    <w:rsid w:val="00323AF1"/>
    <w:rsid w:val="00324198"/>
    <w:rsid w:val="0032454C"/>
    <w:rsid w:val="00351BC4"/>
    <w:rsid w:val="00362FA8"/>
    <w:rsid w:val="00363B76"/>
    <w:rsid w:val="00370F49"/>
    <w:rsid w:val="00376B8E"/>
    <w:rsid w:val="00376DCB"/>
    <w:rsid w:val="00384D6D"/>
    <w:rsid w:val="00386B0A"/>
    <w:rsid w:val="0039014A"/>
    <w:rsid w:val="0039304D"/>
    <w:rsid w:val="0039337E"/>
    <w:rsid w:val="003A0CAA"/>
    <w:rsid w:val="003A2D90"/>
    <w:rsid w:val="003B277E"/>
    <w:rsid w:val="003B7D3F"/>
    <w:rsid w:val="0040253A"/>
    <w:rsid w:val="00402BDA"/>
    <w:rsid w:val="0040478E"/>
    <w:rsid w:val="00406055"/>
    <w:rsid w:val="00427B9F"/>
    <w:rsid w:val="00430497"/>
    <w:rsid w:val="004356E3"/>
    <w:rsid w:val="00443906"/>
    <w:rsid w:val="00443E18"/>
    <w:rsid w:val="00460387"/>
    <w:rsid w:val="00464B42"/>
    <w:rsid w:val="004674F5"/>
    <w:rsid w:val="004704EE"/>
    <w:rsid w:val="00470CAE"/>
    <w:rsid w:val="00472A43"/>
    <w:rsid w:val="0047444F"/>
    <w:rsid w:val="004D4D30"/>
    <w:rsid w:val="004D74A5"/>
    <w:rsid w:val="004E724B"/>
    <w:rsid w:val="004F5717"/>
    <w:rsid w:val="004F7242"/>
    <w:rsid w:val="00501329"/>
    <w:rsid w:val="00501FE1"/>
    <w:rsid w:val="00502D61"/>
    <w:rsid w:val="00523861"/>
    <w:rsid w:val="00525DF5"/>
    <w:rsid w:val="00553BBF"/>
    <w:rsid w:val="00556522"/>
    <w:rsid w:val="00563EEF"/>
    <w:rsid w:val="005726D4"/>
    <w:rsid w:val="00584B0A"/>
    <w:rsid w:val="0059080D"/>
    <w:rsid w:val="00595176"/>
    <w:rsid w:val="005C02D7"/>
    <w:rsid w:val="005C068A"/>
    <w:rsid w:val="005C1470"/>
    <w:rsid w:val="005D7681"/>
    <w:rsid w:val="005E5154"/>
    <w:rsid w:val="005E7F88"/>
    <w:rsid w:val="0060732D"/>
    <w:rsid w:val="0060795E"/>
    <w:rsid w:val="00611B3C"/>
    <w:rsid w:val="00615A1E"/>
    <w:rsid w:val="006269EE"/>
    <w:rsid w:val="00633D7E"/>
    <w:rsid w:val="006369F1"/>
    <w:rsid w:val="00642932"/>
    <w:rsid w:val="0064580A"/>
    <w:rsid w:val="006504DD"/>
    <w:rsid w:val="006534A3"/>
    <w:rsid w:val="00660544"/>
    <w:rsid w:val="00663960"/>
    <w:rsid w:val="006670E5"/>
    <w:rsid w:val="006764F2"/>
    <w:rsid w:val="0068169E"/>
    <w:rsid w:val="00681B3C"/>
    <w:rsid w:val="006829C1"/>
    <w:rsid w:val="0069149A"/>
    <w:rsid w:val="0069579E"/>
    <w:rsid w:val="00696FA6"/>
    <w:rsid w:val="006A6785"/>
    <w:rsid w:val="006A6B3B"/>
    <w:rsid w:val="006B6981"/>
    <w:rsid w:val="006C0CF8"/>
    <w:rsid w:val="006C7429"/>
    <w:rsid w:val="006D0E86"/>
    <w:rsid w:val="006E16CD"/>
    <w:rsid w:val="006E1786"/>
    <w:rsid w:val="006E2C9F"/>
    <w:rsid w:val="006F0707"/>
    <w:rsid w:val="006F5BCF"/>
    <w:rsid w:val="006F5EF8"/>
    <w:rsid w:val="00710B71"/>
    <w:rsid w:val="007119F8"/>
    <w:rsid w:val="00713BE5"/>
    <w:rsid w:val="00741C27"/>
    <w:rsid w:val="00746EAB"/>
    <w:rsid w:val="00755534"/>
    <w:rsid w:val="00756EC3"/>
    <w:rsid w:val="007637E8"/>
    <w:rsid w:val="00763830"/>
    <w:rsid w:val="00767E52"/>
    <w:rsid w:val="007707C6"/>
    <w:rsid w:val="00784ED1"/>
    <w:rsid w:val="0078694D"/>
    <w:rsid w:val="007A3892"/>
    <w:rsid w:val="007A72A6"/>
    <w:rsid w:val="007B2B45"/>
    <w:rsid w:val="007B669D"/>
    <w:rsid w:val="007C2BAE"/>
    <w:rsid w:val="007C47A3"/>
    <w:rsid w:val="007C6D81"/>
    <w:rsid w:val="007E0E0D"/>
    <w:rsid w:val="007E31A9"/>
    <w:rsid w:val="007F063A"/>
    <w:rsid w:val="007F117D"/>
    <w:rsid w:val="007F68AA"/>
    <w:rsid w:val="007F796C"/>
    <w:rsid w:val="00802FB6"/>
    <w:rsid w:val="008052F9"/>
    <w:rsid w:val="00805F58"/>
    <w:rsid w:val="00806E27"/>
    <w:rsid w:val="0080706A"/>
    <w:rsid w:val="00813791"/>
    <w:rsid w:val="008205FF"/>
    <w:rsid w:val="00821612"/>
    <w:rsid w:val="008267CF"/>
    <w:rsid w:val="00847B70"/>
    <w:rsid w:val="00857A14"/>
    <w:rsid w:val="00873179"/>
    <w:rsid w:val="00877680"/>
    <w:rsid w:val="00880919"/>
    <w:rsid w:val="00886B02"/>
    <w:rsid w:val="008B1DFC"/>
    <w:rsid w:val="008C2368"/>
    <w:rsid w:val="008C7E7E"/>
    <w:rsid w:val="008E5133"/>
    <w:rsid w:val="008E68A7"/>
    <w:rsid w:val="00905CBC"/>
    <w:rsid w:val="0090731D"/>
    <w:rsid w:val="009178AF"/>
    <w:rsid w:val="009214FB"/>
    <w:rsid w:val="00934095"/>
    <w:rsid w:val="00943631"/>
    <w:rsid w:val="009615F8"/>
    <w:rsid w:val="009D52A1"/>
    <w:rsid w:val="00A06F0B"/>
    <w:rsid w:val="00A12854"/>
    <w:rsid w:val="00A15430"/>
    <w:rsid w:val="00A1609C"/>
    <w:rsid w:val="00A251F8"/>
    <w:rsid w:val="00A31FB8"/>
    <w:rsid w:val="00A36B31"/>
    <w:rsid w:val="00A447CC"/>
    <w:rsid w:val="00A45E6E"/>
    <w:rsid w:val="00A5135D"/>
    <w:rsid w:val="00A56863"/>
    <w:rsid w:val="00A62DCD"/>
    <w:rsid w:val="00A62FB0"/>
    <w:rsid w:val="00A76D62"/>
    <w:rsid w:val="00A85B9C"/>
    <w:rsid w:val="00A8749A"/>
    <w:rsid w:val="00A87D49"/>
    <w:rsid w:val="00A96862"/>
    <w:rsid w:val="00AA02A2"/>
    <w:rsid w:val="00AB01EC"/>
    <w:rsid w:val="00AB0944"/>
    <w:rsid w:val="00AB2069"/>
    <w:rsid w:val="00AB2D60"/>
    <w:rsid w:val="00AB73AF"/>
    <w:rsid w:val="00AC67A4"/>
    <w:rsid w:val="00AD7A21"/>
    <w:rsid w:val="00AE476D"/>
    <w:rsid w:val="00AE700D"/>
    <w:rsid w:val="00AF72FE"/>
    <w:rsid w:val="00B008F6"/>
    <w:rsid w:val="00B135BB"/>
    <w:rsid w:val="00B2294F"/>
    <w:rsid w:val="00B42FFD"/>
    <w:rsid w:val="00B43A28"/>
    <w:rsid w:val="00B45FBC"/>
    <w:rsid w:val="00B61305"/>
    <w:rsid w:val="00B96C2C"/>
    <w:rsid w:val="00BA2C2B"/>
    <w:rsid w:val="00BB30D5"/>
    <w:rsid w:val="00BC4AA8"/>
    <w:rsid w:val="00BD0B52"/>
    <w:rsid w:val="00BD2A6B"/>
    <w:rsid w:val="00BD3D8D"/>
    <w:rsid w:val="00BE0343"/>
    <w:rsid w:val="00BE0C2D"/>
    <w:rsid w:val="00BE13E8"/>
    <w:rsid w:val="00BE1EEC"/>
    <w:rsid w:val="00BE2CD3"/>
    <w:rsid w:val="00BF46AF"/>
    <w:rsid w:val="00C03DE4"/>
    <w:rsid w:val="00C04455"/>
    <w:rsid w:val="00C31B5D"/>
    <w:rsid w:val="00C341F9"/>
    <w:rsid w:val="00C41D05"/>
    <w:rsid w:val="00C67171"/>
    <w:rsid w:val="00C84990"/>
    <w:rsid w:val="00C86D6B"/>
    <w:rsid w:val="00C956FC"/>
    <w:rsid w:val="00CA3CFC"/>
    <w:rsid w:val="00CA663F"/>
    <w:rsid w:val="00CB3796"/>
    <w:rsid w:val="00CB4E07"/>
    <w:rsid w:val="00CC210D"/>
    <w:rsid w:val="00CD38B1"/>
    <w:rsid w:val="00CD4A1E"/>
    <w:rsid w:val="00CD667B"/>
    <w:rsid w:val="00CD66F1"/>
    <w:rsid w:val="00CE2985"/>
    <w:rsid w:val="00CE548E"/>
    <w:rsid w:val="00CF0DD8"/>
    <w:rsid w:val="00CF7C08"/>
    <w:rsid w:val="00D14238"/>
    <w:rsid w:val="00D1645D"/>
    <w:rsid w:val="00D24625"/>
    <w:rsid w:val="00D26544"/>
    <w:rsid w:val="00D517A8"/>
    <w:rsid w:val="00D56A2E"/>
    <w:rsid w:val="00D57E67"/>
    <w:rsid w:val="00D6011F"/>
    <w:rsid w:val="00D6459F"/>
    <w:rsid w:val="00D67029"/>
    <w:rsid w:val="00D7121C"/>
    <w:rsid w:val="00D83288"/>
    <w:rsid w:val="00D95827"/>
    <w:rsid w:val="00D97AFB"/>
    <w:rsid w:val="00DA2568"/>
    <w:rsid w:val="00DA6A8C"/>
    <w:rsid w:val="00DB55E2"/>
    <w:rsid w:val="00DB607A"/>
    <w:rsid w:val="00DC2293"/>
    <w:rsid w:val="00DD1EC8"/>
    <w:rsid w:val="00DD5D65"/>
    <w:rsid w:val="00DE07E0"/>
    <w:rsid w:val="00DE1747"/>
    <w:rsid w:val="00DE1E36"/>
    <w:rsid w:val="00DE59E6"/>
    <w:rsid w:val="00DE73ED"/>
    <w:rsid w:val="00DF1341"/>
    <w:rsid w:val="00DF2158"/>
    <w:rsid w:val="00DF249C"/>
    <w:rsid w:val="00E11AD5"/>
    <w:rsid w:val="00E14359"/>
    <w:rsid w:val="00E16484"/>
    <w:rsid w:val="00E21822"/>
    <w:rsid w:val="00E24A4A"/>
    <w:rsid w:val="00E256EF"/>
    <w:rsid w:val="00E31066"/>
    <w:rsid w:val="00E31266"/>
    <w:rsid w:val="00E34EB3"/>
    <w:rsid w:val="00E365DB"/>
    <w:rsid w:val="00E41164"/>
    <w:rsid w:val="00E5741F"/>
    <w:rsid w:val="00E77948"/>
    <w:rsid w:val="00E92A02"/>
    <w:rsid w:val="00EA40C9"/>
    <w:rsid w:val="00EB3C87"/>
    <w:rsid w:val="00EB4A1D"/>
    <w:rsid w:val="00EC4E17"/>
    <w:rsid w:val="00ED1437"/>
    <w:rsid w:val="00ED2A33"/>
    <w:rsid w:val="00ED6763"/>
    <w:rsid w:val="00ED7798"/>
    <w:rsid w:val="00EF6D6D"/>
    <w:rsid w:val="00F046DA"/>
    <w:rsid w:val="00F27909"/>
    <w:rsid w:val="00F33F66"/>
    <w:rsid w:val="00F50546"/>
    <w:rsid w:val="00F51BC0"/>
    <w:rsid w:val="00F564A9"/>
    <w:rsid w:val="00F57D06"/>
    <w:rsid w:val="00F65861"/>
    <w:rsid w:val="00F65923"/>
    <w:rsid w:val="00F767A2"/>
    <w:rsid w:val="00F802FE"/>
    <w:rsid w:val="00FA2D35"/>
    <w:rsid w:val="00FC5D64"/>
    <w:rsid w:val="00FC5F9B"/>
    <w:rsid w:val="00FD6097"/>
    <w:rsid w:val="00FE1F5A"/>
    <w:rsid w:val="00FE796A"/>
    <w:rsid w:val="00FE7CA7"/>
    <w:rsid w:val="00FF5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4B10C9F6"/>
  <w15:docId w15:val="{A3FD629B-53A1-4A8A-B481-E06D6A64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188D-E1E0-4EA3-9C1D-E0DACB98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rannveig</dc:creator>
  <cp:lastModifiedBy>Áslaug Briem</cp:lastModifiedBy>
  <cp:revision>9</cp:revision>
  <cp:lastPrinted>2012-02-23T14:57:00Z</cp:lastPrinted>
  <dcterms:created xsi:type="dcterms:W3CDTF">2018-08-14T15:14:00Z</dcterms:created>
  <dcterms:modified xsi:type="dcterms:W3CDTF">2019-01-04T13:27:00Z</dcterms:modified>
</cp:coreProperties>
</file>