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63F4" w14:textId="4CABACEB" w:rsidR="0090731D" w:rsidRDefault="00B968FE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2A283C24" wp14:editId="6498048C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74A8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0AE25C40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8F9C99C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11B82EA8" w14:textId="3D69FF33" w:rsidR="0090731D" w:rsidRPr="00152C1E" w:rsidRDefault="00321AA2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1AA2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Söfn, setur og sýningar </w:t>
      </w:r>
      <w:r w:rsidR="00660F29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1E2935C" w14:textId="2E10761A" w:rsidR="0090731D" w:rsidRDefault="00153A3B" w:rsidP="00321AA2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</w:pP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Sértæk gæðaviðmið </w:t>
      </w:r>
      <w:r w:rsidRPr="00321AA2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>nr. 213</w:t>
      </w: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 - </w:t>
      </w:r>
      <w:r w:rsidR="00321AA2" w:rsidRPr="00321AA2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Gátlisti </w:t>
      </w:r>
    </w:p>
    <w:p w14:paraId="7F8D846C" w14:textId="77777777" w:rsidR="00321AA2" w:rsidRPr="00321AA2" w:rsidRDefault="00321AA2" w:rsidP="00321AA2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</w:pPr>
    </w:p>
    <w:p w14:paraId="374B538A" w14:textId="37AD4327" w:rsidR="00781569" w:rsidRPr="00321AA2" w:rsidRDefault="003404B3" w:rsidP="00321AA2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</w:pPr>
      <w:r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>4</w:t>
      </w:r>
      <w:r w:rsidR="0096636E"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>. ú</w:t>
      </w:r>
      <w:r w:rsidR="0090731D"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>tgáf</w:t>
      </w:r>
      <w:r w:rsidR="0096636E"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>a</w:t>
      </w:r>
      <w:r w:rsidR="004400F8"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 xml:space="preserve"> 2018</w:t>
      </w:r>
      <w:r w:rsidR="0096636E" w:rsidRPr="00321AA2">
        <w:rPr>
          <w:rFonts w:asciiTheme="minorHAnsi" w:hAnsiTheme="minorHAnsi" w:cstheme="minorHAnsi"/>
          <w:bCs/>
          <w:color w:val="7F7F7F" w:themeColor="text1" w:themeTint="80"/>
          <w:sz w:val="32"/>
          <w:szCs w:val="32"/>
        </w:rPr>
        <w:t xml:space="preserve"> </w:t>
      </w:r>
    </w:p>
    <w:p w14:paraId="1C166B40" w14:textId="52E3DEA2" w:rsidR="00152C1E" w:rsidRPr="00321AA2" w:rsidRDefault="00152C1E" w:rsidP="00321AA2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28"/>
          <w:szCs w:val="28"/>
        </w:rPr>
      </w:pPr>
      <w:bookmarkStart w:id="0" w:name="_GoBack"/>
      <w:bookmarkEnd w:id="0"/>
    </w:p>
    <w:p w14:paraId="3F2611B1" w14:textId="153F7203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CD89597" w14:textId="7036AE5B" w:rsidR="00152C1E" w:rsidRDefault="00321AA2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08083B72" wp14:editId="7309A2CF">
            <wp:simplePos x="0" y="0"/>
            <wp:positionH relativeFrom="margin">
              <wp:posOffset>-82550</wp:posOffset>
            </wp:positionH>
            <wp:positionV relativeFrom="paragraph">
              <wp:posOffset>-151765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1B167" w14:textId="77777777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6AA4E36" w14:textId="77777777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DB89439" w14:textId="6699A0BD" w:rsidR="00152C1E" w:rsidRDefault="00152C1E" w:rsidP="003404B3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6487085" w14:textId="6EF96222" w:rsidR="00152C1E" w:rsidRDefault="00152C1E" w:rsidP="00F63D4F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BD35051" w14:textId="77777777" w:rsidR="00321AA2" w:rsidRDefault="00321AA2" w:rsidP="006D4142">
      <w:pPr>
        <w:pStyle w:val="NoSpacing"/>
        <w:rPr>
          <w:bCs/>
          <w:sz w:val="24"/>
          <w:szCs w:val="72"/>
          <w:lang w:val="is-IS"/>
        </w:rPr>
      </w:pPr>
    </w:p>
    <w:p w14:paraId="04A8B4B4" w14:textId="7811E0B0" w:rsidR="00152C1E" w:rsidRPr="007249A2" w:rsidRDefault="007249A2" w:rsidP="007249A2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153A3B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153A3B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567"/>
        <w:gridCol w:w="850"/>
        <w:gridCol w:w="4962"/>
      </w:tblGrid>
      <w:tr w:rsidR="00E076C8" w:rsidRPr="00FA4D07" w14:paraId="78596175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83C7857" w14:textId="77777777" w:rsidR="00E076C8" w:rsidRPr="00EF508F" w:rsidRDefault="00731E9C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E30F9">
              <w:rPr>
                <w:b/>
                <w:bCs/>
                <w:i/>
                <w:iCs/>
                <w:sz w:val="24"/>
                <w:szCs w:val="28"/>
              </w:rPr>
              <w:t>213-1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E167E4" w14:textId="52C84CAF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rPr>
                <w:b/>
                <w:i/>
                <w:sz w:val="28"/>
                <w:szCs w:val="28"/>
              </w:rPr>
            </w:pPr>
            <w:r w:rsidRPr="00EF508F">
              <w:rPr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C5B57D8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745ADEC" w14:textId="1D139346" w:rsidR="00E076C8" w:rsidRPr="00EF508F" w:rsidRDefault="003404B3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72DEFE8" w14:textId="51EB2157" w:rsidR="00E076C8" w:rsidRPr="00EF508F" w:rsidRDefault="003404B3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04B3">
              <w:rPr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076C8" w:rsidRPr="004E07AE" w14:paraId="7AA64845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BEF7" w14:textId="77777777" w:rsidR="00E076C8" w:rsidRPr="008E30F9" w:rsidRDefault="00731E9C" w:rsidP="00661743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091D" w14:textId="0EB05111" w:rsidR="000F0F2E" w:rsidRPr="00C62EDC" w:rsidRDefault="00C62EDC" w:rsidP="00C62E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62EDC">
              <w:rPr>
                <w:rFonts w:asciiTheme="minorHAnsi" w:hAnsiTheme="minorHAnsi" w:cstheme="minorHAnsi"/>
              </w:rPr>
              <w:t xml:space="preserve">Fyrirtækið er með skriflegar öryggisáætlanir sem ná yfir alla þjónustu þess gagnvart viðskiptavinum.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56C8" w14:textId="77777777" w:rsidR="00E076C8" w:rsidRPr="004E07AE" w:rsidRDefault="00E076C8" w:rsidP="00661743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07CE" w14:textId="77777777" w:rsidR="00E076C8" w:rsidRPr="004E07AE" w:rsidRDefault="00E076C8" w:rsidP="00661743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38CF" w14:textId="77777777" w:rsidR="00E076C8" w:rsidRPr="004E07AE" w:rsidRDefault="00E076C8" w:rsidP="00661743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579D2BBF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6E8F" w14:textId="77777777" w:rsidR="00E076C8" w:rsidRPr="008E30F9" w:rsidRDefault="00731E9C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4894" w14:textId="38095E32" w:rsidR="00E076C8" w:rsidRPr="00AB5CD1" w:rsidRDefault="00CD0417" w:rsidP="00CD0417">
            <w:pPr>
              <w:autoSpaceDE w:val="0"/>
              <w:snapToGrid w:val="0"/>
              <w:spacing w:before="60" w:after="60" w:line="240" w:lineRule="auto"/>
              <w:rPr>
                <w:highlight w:val="yellow"/>
              </w:rPr>
            </w:pPr>
            <w:r w:rsidRPr="00AB5CD1">
              <w:rPr>
                <w:rFonts w:asciiTheme="minorHAnsi" w:hAnsiTheme="minorHAnsi" w:cstheme="minorHAnsi"/>
              </w:rPr>
              <w:t xml:space="preserve">Öryggisáætlanir </w:t>
            </w:r>
            <w:r w:rsidR="00E076C8" w:rsidRPr="00AB5CD1">
              <w:rPr>
                <w:rFonts w:asciiTheme="minorHAnsi" w:hAnsiTheme="minorHAnsi" w:cstheme="minorHAnsi"/>
              </w:rPr>
              <w:t>er</w:t>
            </w:r>
            <w:r w:rsidRPr="00AB5CD1">
              <w:rPr>
                <w:rFonts w:asciiTheme="minorHAnsi" w:hAnsiTheme="minorHAnsi" w:cstheme="minorHAnsi"/>
              </w:rPr>
              <w:t>u</w:t>
            </w:r>
            <w:r w:rsidR="00E076C8" w:rsidRPr="00AB5CD1">
              <w:rPr>
                <w:rFonts w:asciiTheme="minorHAnsi" w:hAnsiTheme="minorHAnsi" w:cstheme="minorHAnsi"/>
              </w:rPr>
              <w:t xml:space="preserve"> </w:t>
            </w:r>
            <w:r w:rsidRPr="00AB5CD1">
              <w:rPr>
                <w:rFonts w:asciiTheme="minorHAnsi" w:hAnsiTheme="minorHAnsi" w:cstheme="minorHAnsi"/>
              </w:rPr>
              <w:t xml:space="preserve">endurskoðaðar </w:t>
            </w:r>
            <w:r w:rsidR="00E076C8" w:rsidRPr="00AB5CD1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2D6E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C2BA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5DBE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83B86" w:rsidRPr="004E07AE" w14:paraId="67C77E33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115D" w14:textId="4F355FA6" w:rsidR="00083B86" w:rsidRPr="008E30F9" w:rsidRDefault="00083B86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213-1.3</w:t>
            </w:r>
            <w:r w:rsidR="00BE41B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1066" w14:textId="6967BF12" w:rsidR="00083B86" w:rsidRPr="00AB5CD1" w:rsidRDefault="00083B86" w:rsidP="00F36C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B5CD1">
              <w:t>Farið er yfir öryggisáætlanir fyrirtækisins með starfsmönnum á hverju ári. Til er skrifleg lýsing á því með hvaða hætti þetta er gert.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FD61" w14:textId="77777777" w:rsidR="00083B86" w:rsidRPr="004E07AE" w:rsidRDefault="00083B86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7AC2" w14:textId="77777777" w:rsidR="00083B86" w:rsidRPr="00F665DB" w:rsidRDefault="00083B86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3C85" w14:textId="77777777" w:rsidR="00083B86" w:rsidRPr="004E07AE" w:rsidRDefault="00083B86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2C34B47B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239D" w14:textId="0AF1C02B" w:rsidR="00E076C8" w:rsidRPr="008E30F9" w:rsidRDefault="00731E9C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  <w:highlight w:val="red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213-1.</w:t>
            </w:r>
            <w:r w:rsidR="00083B86" w:rsidRPr="008E30F9">
              <w:rPr>
                <w:bCs/>
                <w:i/>
                <w:iCs/>
                <w:sz w:val="24"/>
                <w:szCs w:val="24"/>
              </w:rPr>
              <w:t>4</w:t>
            </w:r>
            <w:r w:rsidR="00BE41B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2717" w14:textId="6FA9AEC9" w:rsidR="00E076C8" w:rsidRPr="00AB5CD1" w:rsidRDefault="00627847" w:rsidP="00F36C40">
            <w:pPr>
              <w:autoSpaceDE w:val="0"/>
              <w:autoSpaceDN w:val="0"/>
              <w:adjustRightInd w:val="0"/>
              <w:spacing w:before="60" w:after="60" w:line="240" w:lineRule="auto"/>
              <w:rPr>
                <w:highlight w:val="yellow"/>
              </w:rPr>
            </w:pPr>
            <w:r w:rsidRPr="00AB5CD1">
              <w:rPr>
                <w:rFonts w:asciiTheme="minorHAnsi" w:hAnsiTheme="minorHAnsi" w:cstheme="minorHAnsi"/>
              </w:rPr>
              <w:t xml:space="preserve">Tryggt er að </w:t>
            </w:r>
            <w:r w:rsidR="006479F3" w:rsidRPr="00AB5CD1">
              <w:rPr>
                <w:rFonts w:asciiTheme="minorHAnsi" w:hAnsiTheme="minorHAnsi" w:cstheme="minorHAnsi"/>
              </w:rPr>
              <w:t xml:space="preserve">starfsmenn </w:t>
            </w:r>
            <w:r w:rsidRPr="00AB5CD1">
              <w:rPr>
                <w:rFonts w:asciiTheme="minorHAnsi" w:hAnsiTheme="minorHAnsi" w:cstheme="minorHAnsi"/>
              </w:rPr>
              <w:t xml:space="preserve">starfi samkvæmt öryggisáætlunum fyrirtækisins. Kemur t.d. fram í ráðningar- eða verktakasamningi.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43CB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A38F" w14:textId="77777777" w:rsidR="00E076C8" w:rsidRPr="00F665DB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4C23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3CA450A6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DF2D123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E30F9">
              <w:rPr>
                <w:b/>
                <w:bCs/>
                <w:i/>
                <w:iCs/>
                <w:sz w:val="24"/>
                <w:szCs w:val="28"/>
              </w:rPr>
              <w:t>213</w:t>
            </w:r>
            <w:r w:rsidR="00F665DB" w:rsidRPr="008E30F9">
              <w:rPr>
                <w:b/>
                <w:bCs/>
                <w:i/>
                <w:iCs/>
                <w:sz w:val="24"/>
                <w:szCs w:val="28"/>
              </w:rPr>
              <w:t>-2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74DD813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rPr>
                <w:b/>
                <w:i/>
                <w:sz w:val="28"/>
                <w:szCs w:val="28"/>
              </w:rPr>
            </w:pPr>
            <w:r w:rsidRPr="00EF508F">
              <w:rPr>
                <w:b/>
                <w:i/>
                <w:sz w:val="28"/>
                <w:szCs w:val="28"/>
              </w:rPr>
              <w:t xml:space="preserve">Upplýsingagjöf og þjónusta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06718C2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E2DABBC" w14:textId="7ABA1F54" w:rsidR="00E076C8" w:rsidRPr="00EF508F" w:rsidRDefault="003404B3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221C4B" w14:textId="3A0C4F4F" w:rsidR="00E076C8" w:rsidRPr="00EF508F" w:rsidRDefault="003404B3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04B3">
              <w:rPr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076C8" w:rsidRPr="004E07AE" w14:paraId="7679685A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BD43" w14:textId="77777777" w:rsidR="00E076C8" w:rsidRPr="008E30F9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F665DB" w:rsidRPr="008E30F9">
              <w:rPr>
                <w:bCs/>
                <w:i/>
                <w:iCs/>
                <w:sz w:val="24"/>
                <w:szCs w:val="24"/>
              </w:rPr>
              <w:t>-2</w:t>
            </w:r>
            <w:r w:rsidRPr="008E30F9">
              <w:rPr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555C" w14:textId="4E9AF368" w:rsidR="00E076C8" w:rsidRPr="00AB5CD1" w:rsidRDefault="00E076C8" w:rsidP="007E0A27">
            <w:pPr>
              <w:autoSpaceDE w:val="0"/>
              <w:snapToGrid w:val="0"/>
              <w:spacing w:before="60" w:after="60" w:line="240" w:lineRule="auto"/>
            </w:pPr>
            <w:r w:rsidRPr="00AB5CD1">
              <w:t>Opnunartími er vel auglýstur</w:t>
            </w:r>
            <w:r w:rsidR="007E0A27"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6FBC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3372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8672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16866433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3398" w14:textId="77777777" w:rsidR="00E076C8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213-2</w:t>
            </w:r>
            <w:r w:rsidR="00E076C8" w:rsidRPr="008E30F9">
              <w:rPr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122E" w14:textId="18B7AFC7" w:rsidR="00E076C8" w:rsidRPr="00AB5CD1" w:rsidRDefault="00E076C8" w:rsidP="007E0A27">
            <w:pPr>
              <w:autoSpaceDE w:val="0"/>
              <w:snapToGrid w:val="0"/>
              <w:spacing w:before="60" w:after="60" w:line="240" w:lineRule="auto"/>
            </w:pPr>
            <w:r w:rsidRPr="00AB5CD1">
              <w:t>Staðið er við auglýstan opnunartíma</w:t>
            </w:r>
            <w:r w:rsidR="007E0A27">
              <w:t xml:space="preserve"> og tímasetningar </w:t>
            </w:r>
            <w:r w:rsidRPr="00AB5CD1">
              <w:t>viðburða.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3EE2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4B95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0B0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02F17059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BE36" w14:textId="77777777" w:rsidR="00E076C8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F49B" w14:textId="77777777" w:rsidR="00E076C8" w:rsidRPr="00AB5CD1" w:rsidRDefault="00E076C8" w:rsidP="00B436EF">
            <w:pPr>
              <w:autoSpaceDE w:val="0"/>
              <w:snapToGrid w:val="0"/>
              <w:spacing w:before="60" w:after="60" w:line="240" w:lineRule="auto"/>
            </w:pPr>
            <w:r w:rsidRPr="00AB5CD1">
              <w:t>Upplýsingar eru aðgengilegar og skýrar á a.m.k. einu tungumáli fyrir utan íslensku.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DA17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80E4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912E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0740C94F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C99F" w14:textId="77777777" w:rsidR="00E076C8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213-2.4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9095" w14:textId="3FE0BDBB" w:rsidR="00E076C8" w:rsidRPr="00AB5CD1" w:rsidRDefault="007E0A27" w:rsidP="00C93557">
            <w:pPr>
              <w:autoSpaceDE w:val="0"/>
              <w:snapToGrid w:val="0"/>
              <w:spacing w:before="60" w:after="60" w:line="240" w:lineRule="auto"/>
            </w:pPr>
            <w:r>
              <w:t xml:space="preserve">Hugað er að aðgengi </w:t>
            </w:r>
            <w:r w:rsidR="0062146D">
              <w:t xml:space="preserve">og aðstöðu </w:t>
            </w:r>
            <w:r>
              <w:t xml:space="preserve">fyrir </w:t>
            </w:r>
            <w:r w:rsidR="0062146D">
              <w:t xml:space="preserve">alla </w:t>
            </w:r>
            <w:r w:rsidR="00E076C8" w:rsidRPr="00AB5CD1">
              <w:t>(</w:t>
            </w:r>
            <w:r w:rsidR="0062146D">
              <w:t>t.d.</w:t>
            </w:r>
            <w:r w:rsidR="00E076C8" w:rsidRPr="00AB5CD1">
              <w:t xml:space="preserve"> </w:t>
            </w:r>
            <w:r w:rsidR="0062146D">
              <w:t xml:space="preserve">mismunandi </w:t>
            </w:r>
            <w:r w:rsidR="00E076C8" w:rsidRPr="00AB5CD1">
              <w:t>aldur</w:t>
            </w:r>
            <w:r w:rsidR="00947445" w:rsidRPr="00AB5CD1">
              <w:t>s</w:t>
            </w:r>
            <w:r w:rsidR="00E076C8" w:rsidRPr="00AB5CD1">
              <w:t>hópa, hreyfihamlaða, sjónskerta</w:t>
            </w:r>
            <w:r w:rsidR="0062146D">
              <w:t>,</w:t>
            </w:r>
            <w:r w:rsidR="00C93557">
              <w:t xml:space="preserve"> heyrnalausa, </w:t>
            </w:r>
            <w:r w:rsidR="00E076C8" w:rsidRPr="00AB5CD1">
              <w:t>o.fl.).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A154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CBC9" w14:textId="77777777" w:rsidR="00E076C8" w:rsidRPr="00F665DB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C7AC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64C40" w:rsidRPr="004E07AE" w14:paraId="0DBEE44D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2A9D" w14:textId="1B57BEA7" w:rsidR="00C64C40" w:rsidRPr="008E30F9" w:rsidRDefault="00C64C40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213-2.5</w:t>
            </w:r>
            <w:r w:rsidR="00BE41B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989A0" w14:textId="7C4CB37A" w:rsidR="00C64C40" w:rsidRPr="00AB5CD1" w:rsidRDefault="00457FD8" w:rsidP="006479F3">
            <w:pPr>
              <w:autoSpaceDE w:val="0"/>
              <w:snapToGrid w:val="0"/>
              <w:spacing w:before="60" w:after="60" w:line="240" w:lineRule="auto"/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88A1" w14:textId="77777777" w:rsidR="00C64C40" w:rsidRPr="004E07AE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6998" w14:textId="77777777" w:rsidR="00C64C40" w:rsidRPr="00F665DB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5A4" w14:textId="77777777" w:rsidR="00C64C40" w:rsidRPr="004E07AE" w:rsidRDefault="00C64C40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3FAFAD3A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B779B89" w14:textId="77777777" w:rsidR="00E076C8" w:rsidRPr="00EF508F" w:rsidRDefault="00F665DB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E30F9">
              <w:rPr>
                <w:b/>
                <w:bCs/>
                <w:i/>
                <w:iCs/>
                <w:sz w:val="24"/>
                <w:szCs w:val="28"/>
              </w:rPr>
              <w:lastRenderedPageBreak/>
              <w:t>213-3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696CDAF" w14:textId="77777777" w:rsidR="005C05A0" w:rsidRPr="00EF508F" w:rsidRDefault="00E076C8" w:rsidP="008E30F9">
            <w:pPr>
              <w:autoSpaceDE w:val="0"/>
              <w:snapToGri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F508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Starfshættir</w:t>
            </w:r>
            <w:r w:rsidR="00F14BAB" w:rsidRPr="00EF508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5D702B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5A4E0EF" w14:textId="77777777" w:rsidR="00E076C8" w:rsidRPr="00EF508F" w:rsidRDefault="00E076C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Nei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561D52" w14:textId="77777777" w:rsidR="00E076C8" w:rsidRPr="00EF508F" w:rsidRDefault="00E076C8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</w:tr>
      <w:tr w:rsidR="00E076C8" w:rsidRPr="004E07AE" w14:paraId="7488B55A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6D20" w14:textId="77777777" w:rsidR="00E076C8" w:rsidRPr="008E30F9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4368" w14:textId="5FA47192" w:rsidR="00E076C8" w:rsidRPr="00AB5CD1" w:rsidRDefault="006D1CA9" w:rsidP="009A4BAE">
            <w:pPr>
              <w:autoSpaceDE w:val="0"/>
              <w:snapToGrid w:val="0"/>
              <w:spacing w:before="60" w:after="60" w:line="240" w:lineRule="auto"/>
            </w:pPr>
            <w:r>
              <w:t>Rekstrar</w:t>
            </w:r>
            <w:r w:rsidR="00E076C8" w:rsidRPr="00AB5CD1">
              <w:t xml:space="preserve">aðili hefur kynnt sér </w:t>
            </w:r>
            <w:r w:rsidR="009A4BAE" w:rsidRPr="00AB5CD1">
              <w:t xml:space="preserve">gildandi </w:t>
            </w:r>
            <w:r w:rsidR="00E076C8" w:rsidRPr="00AB5CD1">
              <w:t xml:space="preserve">lög og reglugerðir </w:t>
            </w:r>
            <w:r w:rsidR="009A4BAE" w:rsidRPr="00AB5CD1">
              <w:t xml:space="preserve">um menningarminjar </w:t>
            </w:r>
            <w:r w:rsidR="00E076C8" w:rsidRPr="00AB5CD1">
              <w:t>sem varða starfsemi</w:t>
            </w:r>
            <w:r w:rsidR="009A4BAE" w:rsidRPr="00AB5CD1">
              <w:t xml:space="preserve"> hans</w:t>
            </w:r>
            <w:r w:rsidR="00E076C8" w:rsidRPr="00AB5CD1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E45E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C016" w14:textId="77777777" w:rsidR="00E076C8" w:rsidRPr="005C05A0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194E" w14:textId="77777777" w:rsidR="00E076C8" w:rsidRPr="005C05A0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076C8" w:rsidRPr="004E07AE" w14:paraId="757FFD8C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2CBD" w14:textId="77777777" w:rsidR="00E076C8" w:rsidRPr="008E30F9" w:rsidRDefault="00E076C8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2FFE" w14:textId="2CED959B" w:rsidR="00E076C8" w:rsidRPr="00EC2AAB" w:rsidRDefault="00E076C8" w:rsidP="00B436EF">
            <w:pPr>
              <w:autoSpaceDE w:val="0"/>
              <w:snapToGrid w:val="0"/>
              <w:spacing w:before="60" w:after="60" w:line="240" w:lineRule="auto"/>
            </w:pPr>
            <w:r w:rsidRPr="00EC2AAB">
              <w:t xml:space="preserve">Verndarsjónarmið eru í heiðri höfð og lögð er áhersla á verndun menningarminja sem mikilvægan þátt í allri starfseminni sbr. </w:t>
            </w:r>
            <w:r w:rsidR="009A4BAE" w:rsidRPr="00EC2AAB">
              <w:t>gildandi lög um menningarminjar</w:t>
            </w:r>
            <w:r w:rsidRPr="00EC2AAB">
              <w:t>. Á það við um áþreifanlegan sem og óáþreifanlegan menningararf. Í því felst m.a.:</w:t>
            </w:r>
          </w:p>
          <w:p w14:paraId="778CFB3C" w14:textId="77777777" w:rsidR="00E076C8" w:rsidRPr="00EC2AAB" w:rsidRDefault="00E076C8" w:rsidP="00D92981">
            <w:pPr>
              <w:pStyle w:val="ListParagraph"/>
              <w:numPr>
                <w:ilvl w:val="0"/>
                <w:numId w:val="16"/>
              </w:numPr>
              <w:suppressAutoHyphens/>
              <w:autoSpaceDE w:val="0"/>
              <w:spacing w:before="60" w:after="60" w:line="240" w:lineRule="auto"/>
              <w:ind w:hanging="431"/>
              <w:contextualSpacing w:val="0"/>
            </w:pPr>
            <w:r w:rsidRPr="00EC2AAB">
              <w:t>Að skilgreina vandlega gildi viðkomandi staðar/hlutar/þáttar frá menningarsögulegu sjónarmiði.</w:t>
            </w:r>
          </w:p>
          <w:p w14:paraId="768F3670" w14:textId="6BAE6DA2" w:rsidR="00E076C8" w:rsidRPr="00EC2AAB" w:rsidRDefault="00E076C8" w:rsidP="00D92981">
            <w:pPr>
              <w:pStyle w:val="ListParagraph"/>
              <w:numPr>
                <w:ilvl w:val="0"/>
                <w:numId w:val="16"/>
              </w:numPr>
              <w:suppressAutoHyphens/>
              <w:autoSpaceDE w:val="0"/>
              <w:spacing w:before="60" w:after="60" w:line="240" w:lineRule="auto"/>
              <w:ind w:hanging="431"/>
              <w:contextualSpacing w:val="0"/>
            </w:pPr>
            <w:r w:rsidRPr="00EC2AAB">
              <w:t>Að vekja áhuga innan samfélaga eða meðal þeirra sem eiga hagsmuna að gæta með því að ráðfæra sig við þá.</w:t>
            </w:r>
          </w:p>
          <w:p w14:paraId="6F285A73" w14:textId="3444C8CF" w:rsidR="00E076C8" w:rsidRPr="00AB5CD1" w:rsidRDefault="00E076C8" w:rsidP="009A4BAE">
            <w:pPr>
              <w:pStyle w:val="ListParagraph"/>
              <w:numPr>
                <w:ilvl w:val="0"/>
                <w:numId w:val="16"/>
              </w:numPr>
              <w:suppressAutoHyphens/>
              <w:autoSpaceDE w:val="0"/>
              <w:spacing w:before="60" w:after="60" w:line="240" w:lineRule="auto"/>
              <w:ind w:hanging="431"/>
              <w:contextualSpacing w:val="0"/>
            </w:pPr>
            <w:r w:rsidRPr="00EC2AAB">
              <w:t xml:space="preserve">Að vinna með fagaðilum og þróa verndaráætlun sem er í samræmi við lög og viðurkennd verndarsjónarmið (t.d. lög og reglugerðir </w:t>
            </w:r>
            <w:r w:rsidR="009A4BAE" w:rsidRPr="00EC2AAB">
              <w:t>um menningarminjar</w:t>
            </w:r>
            <w:r w:rsidRPr="00EC2AAB"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E00A" w14:textId="77777777" w:rsidR="00E076C8" w:rsidRPr="004E07AE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DFFD" w14:textId="77777777" w:rsidR="00E076C8" w:rsidRPr="005C05A0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A63B" w14:textId="77777777" w:rsidR="00E076C8" w:rsidRPr="005C05A0" w:rsidRDefault="00E076C8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36EF" w:rsidRPr="004E07AE" w14:paraId="074F8643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D513" w14:textId="77777777" w:rsidR="00B436EF" w:rsidRPr="008E30F9" w:rsidRDefault="003C7A55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B436EF" w:rsidRPr="008E30F9">
              <w:rPr>
                <w:bCs/>
                <w:i/>
                <w:iCs/>
                <w:sz w:val="24"/>
                <w:szCs w:val="24"/>
              </w:rPr>
              <w:t>-3.3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A562" w14:textId="46353396" w:rsidR="00B436EF" w:rsidRPr="008E30F9" w:rsidRDefault="00B436EF" w:rsidP="003404B3">
            <w:pPr>
              <w:autoSpaceDE w:val="0"/>
              <w:snapToGrid w:val="0"/>
              <w:spacing w:before="60" w:after="60" w:line="240" w:lineRule="auto"/>
            </w:pPr>
            <w:r w:rsidRPr="00AB5CD1">
              <w:t xml:space="preserve">Þeir sem stjórna söfnum skulu fylgja </w:t>
            </w:r>
            <w:r w:rsidR="009A4BAE" w:rsidRPr="00AB5CD1">
              <w:t xml:space="preserve">gildandi </w:t>
            </w:r>
            <w:r w:rsidRPr="00AB5CD1">
              <w:t xml:space="preserve">lögum og </w:t>
            </w:r>
            <w:r w:rsidR="009A4BAE" w:rsidRPr="00AB5CD1">
              <w:t xml:space="preserve">viðteknum </w:t>
            </w:r>
            <w:r w:rsidRPr="00AB5CD1">
              <w:t xml:space="preserve">starfsvenjum varðandi safnastarf (sjá t.d. safnalög og siðareglur ICOM, </w:t>
            </w:r>
            <w:proofErr w:type="spellStart"/>
            <w:r w:rsidRPr="00321AA2">
              <w:rPr>
                <w:i/>
              </w:rPr>
              <w:t>The</w:t>
            </w:r>
            <w:proofErr w:type="spellEnd"/>
            <w:r w:rsidRPr="00321AA2">
              <w:rPr>
                <w:i/>
              </w:rPr>
              <w:t xml:space="preserve"> </w:t>
            </w:r>
            <w:proofErr w:type="spellStart"/>
            <w:r w:rsidRPr="00321AA2">
              <w:rPr>
                <w:i/>
              </w:rPr>
              <w:t>International</w:t>
            </w:r>
            <w:proofErr w:type="spellEnd"/>
            <w:r w:rsidRPr="00321AA2">
              <w:rPr>
                <w:i/>
              </w:rPr>
              <w:t xml:space="preserve"> </w:t>
            </w:r>
            <w:proofErr w:type="spellStart"/>
            <w:r w:rsidRPr="00321AA2">
              <w:rPr>
                <w:i/>
              </w:rPr>
              <w:t>Council</w:t>
            </w:r>
            <w:proofErr w:type="spellEnd"/>
            <w:r w:rsidRPr="00321AA2">
              <w:rPr>
                <w:i/>
              </w:rPr>
              <w:t xml:space="preserve"> of </w:t>
            </w:r>
            <w:proofErr w:type="spellStart"/>
            <w:r w:rsidRPr="00321AA2">
              <w:rPr>
                <w:i/>
              </w:rPr>
              <w:t>Museums</w:t>
            </w:r>
            <w:proofErr w:type="spellEnd"/>
            <w:r w:rsidRPr="00AB5CD1"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932E" w14:textId="77777777" w:rsidR="00B436EF" w:rsidRPr="004E07AE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F140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1528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36EF" w:rsidRPr="004E07AE" w14:paraId="31E56FFF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6D05" w14:textId="77777777" w:rsidR="00B436EF" w:rsidRPr="008E30F9" w:rsidRDefault="003C7A55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B436EF" w:rsidRPr="008E30F9">
              <w:rPr>
                <w:bCs/>
                <w:i/>
                <w:iCs/>
                <w:sz w:val="24"/>
                <w:szCs w:val="24"/>
              </w:rPr>
              <w:t>-3.4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0087" w14:textId="3B42A182" w:rsidR="00B436EF" w:rsidRPr="00AB5CD1" w:rsidRDefault="00EC2AAB">
            <w:pPr>
              <w:autoSpaceDE w:val="0"/>
              <w:snapToGrid w:val="0"/>
              <w:spacing w:before="60" w:after="60" w:line="240" w:lineRule="auto"/>
            </w:pPr>
            <w:r>
              <w:t>Söfnum og sýningum er vel við haldið,</w:t>
            </w:r>
            <w:r w:rsidR="00B436EF" w:rsidRPr="00AB5CD1">
              <w:t xml:space="preserve"> merkingar </w:t>
            </w:r>
            <w:r>
              <w:t>eru</w:t>
            </w:r>
            <w:r w:rsidR="00B436EF" w:rsidRPr="00AB5CD1">
              <w:t xml:space="preserve"> snyrtilegar og læsilegar og</w:t>
            </w:r>
            <w:r w:rsidR="003C7A55" w:rsidRPr="00AB5CD1">
              <w:t xml:space="preserve"> staðsetning</w:t>
            </w:r>
            <w:r>
              <w:t xml:space="preserve"> sýningargripa </w:t>
            </w:r>
            <w:r w:rsidR="009E117D" w:rsidRPr="00AB5CD1">
              <w:t>við hæfi</w:t>
            </w:r>
            <w:r w:rsidR="003C7A55" w:rsidRPr="00AB5CD1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1F39" w14:textId="77777777" w:rsidR="00B436EF" w:rsidRPr="004E07AE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A1ED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E13B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36EF" w:rsidRPr="004E07AE" w14:paraId="04555A87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6220" w14:textId="77777777" w:rsidR="00B436EF" w:rsidRPr="008E30F9" w:rsidRDefault="003C7A55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</w:t>
            </w:r>
            <w:r w:rsidR="00B436EF" w:rsidRPr="008E30F9">
              <w:rPr>
                <w:bCs/>
                <w:i/>
                <w:iCs/>
                <w:sz w:val="24"/>
                <w:szCs w:val="24"/>
              </w:rPr>
              <w:t>-3.5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5351" w14:textId="77777777" w:rsidR="00B436EF" w:rsidRPr="00AB5CD1" w:rsidRDefault="00B436EF" w:rsidP="00B436EF">
            <w:pPr>
              <w:autoSpaceDE w:val="0"/>
              <w:snapToGrid w:val="0"/>
              <w:spacing w:before="60" w:after="60" w:line="240" w:lineRule="auto"/>
            </w:pPr>
            <w:r w:rsidRPr="00AB5CD1">
              <w:t>Innihald sýninga er endurskoðað með reglulegu millibili í samráði við sérfræðinga eða fræðimenn á viðkomandi sviði.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47A3" w14:textId="77777777" w:rsidR="00B436EF" w:rsidRPr="004E07AE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D969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5687" w14:textId="77777777" w:rsidR="00B436EF" w:rsidRPr="005C05A0" w:rsidRDefault="00B436EF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95609" w:rsidRPr="004E07AE" w14:paraId="79BB23D9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AC95" w14:textId="77777777" w:rsidR="00A95609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AB2A" w14:textId="78F90A26" w:rsidR="00A95609" w:rsidRPr="00AB5CD1" w:rsidRDefault="00A95609" w:rsidP="00B436EF">
            <w:pPr>
              <w:autoSpaceDE w:val="0"/>
              <w:snapToGrid w:val="0"/>
              <w:spacing w:before="60" w:after="60" w:line="240" w:lineRule="auto"/>
            </w:pPr>
            <w:r w:rsidRPr="00AB5CD1">
              <w:t>Borin er virðing fyrir sögunni og viðfangsefninu sem unnið er með og hugað að trúverðugleika og sann</w:t>
            </w:r>
            <w:r w:rsidR="009E117D" w:rsidRPr="00AB5CD1">
              <w:t>leiks</w:t>
            </w:r>
            <w:r w:rsidRPr="00AB5CD1">
              <w:t>gildi</w:t>
            </w:r>
            <w:r w:rsidR="00697152">
              <w:t xml:space="preserve"> (sanngildi)</w:t>
            </w:r>
            <w:r w:rsidRPr="00AB5CD1">
              <w:t xml:space="preserve"> við alla framsetningu.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5EB2" w14:textId="77777777" w:rsidR="00A95609" w:rsidRPr="004E07AE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B6FF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106F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95609" w:rsidRPr="004E07AE" w14:paraId="1D35C540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3E82" w14:textId="77777777" w:rsidR="00A95609" w:rsidRPr="008E30F9" w:rsidRDefault="00F665DB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D2AD" w14:textId="059D00CB" w:rsidR="00A95609" w:rsidRPr="00AB5CD1" w:rsidRDefault="00A95609" w:rsidP="00B436EF">
            <w:pPr>
              <w:autoSpaceDE w:val="0"/>
              <w:snapToGrid w:val="0"/>
              <w:spacing w:before="60" w:after="60" w:line="240" w:lineRule="auto"/>
            </w:pPr>
            <w:r w:rsidRPr="00AB5CD1">
              <w:t xml:space="preserve">Leitast er við að framsetning og miðlun sé </w:t>
            </w:r>
            <w:r w:rsidR="00644BC3">
              <w:t xml:space="preserve">fagleg, </w:t>
            </w:r>
            <w:r w:rsidRPr="00AB5CD1">
              <w:t>vönduð og fjölbreytt og henti ólíkum hópum. Hugað er að endurskoðun og þróun við framsetningu og miðlun.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FB55" w14:textId="77777777" w:rsidR="00A95609" w:rsidRPr="004E07AE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C677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B438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95609" w:rsidRPr="004E07AE" w14:paraId="6DBC2B8A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DC04" w14:textId="5EC0C6FD" w:rsidR="00A95609" w:rsidRPr="008E30F9" w:rsidRDefault="00A95609" w:rsidP="00B436EF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lastRenderedPageBreak/>
              <w:t>213</w:t>
            </w:r>
            <w:r w:rsidR="00C71BD2" w:rsidRPr="008E30F9">
              <w:rPr>
                <w:bCs/>
                <w:i/>
                <w:iCs/>
                <w:sz w:val="24"/>
                <w:szCs w:val="24"/>
              </w:rPr>
              <w:t>-3.8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5927" w14:textId="7D13F15A" w:rsidR="00A95609" w:rsidRPr="00AB5CD1" w:rsidRDefault="00A95609">
            <w:pPr>
              <w:autoSpaceDE w:val="0"/>
              <w:snapToGrid w:val="0"/>
              <w:spacing w:before="60" w:after="60" w:line="240" w:lineRule="auto"/>
            </w:pPr>
            <w:r w:rsidRPr="00AB5CD1">
              <w:t>Leitast er við að bjóða upp á lifandi og gagnvirka miðlun</w:t>
            </w:r>
            <w:r w:rsidR="00EC2AAB">
              <w:t>, t.d.</w:t>
            </w:r>
            <w:r w:rsidRPr="00AB5CD1">
              <w:t xml:space="preserve"> leiðs</w:t>
            </w:r>
            <w:r w:rsidR="00EC2AAB">
              <w:t>ögn</w:t>
            </w:r>
            <w:r w:rsidRPr="00AB5CD1">
              <w:t>, viðburði o.fl.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DC85" w14:textId="77777777" w:rsidR="00A95609" w:rsidRPr="004E07AE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D2BA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FF84" w14:textId="77777777" w:rsidR="00A95609" w:rsidRPr="005C05A0" w:rsidRDefault="00A95609" w:rsidP="00B436EF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4D58" w:rsidRPr="004E07AE" w14:paraId="6BE8A959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2506" w14:textId="017841E5" w:rsidR="00B44D58" w:rsidRPr="008E30F9" w:rsidRDefault="00C71BD2" w:rsidP="00B44D58">
            <w:pPr>
              <w:autoSpaceDE w:val="0"/>
              <w:snapToGrid w:val="0"/>
              <w:spacing w:before="60"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8E30F9">
              <w:rPr>
                <w:bCs/>
                <w:i/>
                <w:iCs/>
                <w:sz w:val="24"/>
                <w:szCs w:val="24"/>
              </w:rPr>
              <w:t>213-3.9</w:t>
            </w:r>
            <w:r w:rsidR="00BE41B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487A" w14:textId="23F56474" w:rsidR="00B44D58" w:rsidRPr="00AB5CD1" w:rsidRDefault="00B44D58" w:rsidP="00B44D58">
            <w:pPr>
              <w:autoSpaceDE w:val="0"/>
              <w:snapToGrid w:val="0"/>
              <w:spacing w:before="60" w:after="60" w:line="240" w:lineRule="auto"/>
            </w:pPr>
            <w:r>
              <w:rPr>
                <w:rFonts w:cs="Calibri"/>
                <w:color w:val="000000"/>
              </w:rPr>
              <w:t>Til eru skriflegar þrifa- og hreingerningaáætlanir bæði fyrir dagleg þrif og lengri tímabil. Áætlanirnar ná til allra rýma og svæða, jafnt innan sem utan dyra.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1602" w14:textId="77777777" w:rsidR="00B44D58" w:rsidRPr="004E07AE" w:rsidRDefault="00B44D58" w:rsidP="00B44D58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3293" w14:textId="77777777" w:rsidR="00B44D58" w:rsidRPr="005C05A0" w:rsidRDefault="00B44D58" w:rsidP="00B44D58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282A" w14:textId="77777777" w:rsidR="00B44D58" w:rsidRPr="005C05A0" w:rsidRDefault="00B44D58" w:rsidP="00B44D58">
            <w:pPr>
              <w:autoSpaceDE w:val="0"/>
              <w:snapToGrid w:val="0"/>
              <w:spacing w:before="60" w:after="6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44D58" w:rsidRPr="004E07AE" w14:paraId="5CE47342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6DF3D00" w14:textId="77777777" w:rsidR="00B44D58" w:rsidRPr="00EF508F" w:rsidRDefault="00B44D58" w:rsidP="008E30F9">
            <w:pPr>
              <w:autoSpaceDE w:val="0"/>
              <w:snapToGrid w:val="0"/>
              <w:spacing w:before="240" w:after="24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8E30F9">
              <w:rPr>
                <w:b/>
                <w:bCs/>
                <w:i/>
                <w:iCs/>
                <w:sz w:val="24"/>
                <w:szCs w:val="28"/>
              </w:rPr>
              <w:t>213-4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340A2F" w14:textId="6C7DA575" w:rsidR="00B44D58" w:rsidRPr="00EF508F" w:rsidRDefault="00B44D58" w:rsidP="008E30F9">
            <w:pPr>
              <w:pStyle w:val="CommentText"/>
              <w:snapToGrid w:val="0"/>
              <w:spacing w:before="240" w:after="240"/>
              <w:rPr>
                <w:b/>
                <w:bCs/>
                <w:i/>
                <w:iCs/>
                <w:sz w:val="28"/>
                <w:szCs w:val="28"/>
              </w:rPr>
            </w:pPr>
            <w:r w:rsidRPr="00EF508F">
              <w:rPr>
                <w:b/>
                <w:bCs/>
                <w:i/>
                <w:iCs/>
                <w:sz w:val="28"/>
                <w:szCs w:val="28"/>
              </w:rPr>
              <w:t xml:space="preserve">Menntun og þjálfun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077771A" w14:textId="77777777" w:rsidR="00B44D58" w:rsidRPr="00EF508F" w:rsidRDefault="00B44D58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210BF8" w14:textId="4A06CB7C" w:rsidR="00B44D58" w:rsidRPr="00EF508F" w:rsidRDefault="003404B3" w:rsidP="008E30F9">
            <w:pPr>
              <w:autoSpaceDE w:val="0"/>
              <w:snapToGrid w:val="0"/>
              <w:spacing w:before="240" w:after="24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508F">
              <w:rPr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D4F5BF" w14:textId="0AAA8183" w:rsidR="00B44D58" w:rsidRPr="00EF508F" w:rsidRDefault="003404B3" w:rsidP="008E30F9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04B3">
              <w:rPr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44D58" w:rsidRPr="004E07AE" w14:paraId="630A498B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80C5" w14:textId="77777777" w:rsidR="00B44D58" w:rsidRPr="008E30F9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DE95" w14:textId="38F711B3" w:rsidR="00B44D58" w:rsidRPr="00AB5CD1" w:rsidRDefault="00B44D58" w:rsidP="00B44D58">
            <w:pP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B5CD1">
              <w:rPr>
                <w:rFonts w:asciiTheme="minorHAnsi" w:hAnsiTheme="minorHAnsi" w:cstheme="minorHAnsi"/>
              </w:rPr>
              <w:t xml:space="preserve">Starfsmenn hafa sérhæfða menntun, t.d. </w:t>
            </w:r>
            <w:r>
              <w:rPr>
                <w:rFonts w:asciiTheme="minorHAnsi" w:hAnsiTheme="minorHAnsi" w:cstheme="minorHAnsi"/>
              </w:rPr>
              <w:t xml:space="preserve">sérfræðimenntun á viðkomandi sviði, </w:t>
            </w:r>
            <w:r w:rsidRPr="00AB5CD1">
              <w:rPr>
                <w:rFonts w:asciiTheme="minorHAnsi" w:hAnsiTheme="minorHAnsi" w:cstheme="minorHAnsi"/>
              </w:rPr>
              <w:t>viðurkennt leiðsögunám og/eða reynslu á sviði sögu og menningar.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CBE0" w14:textId="77777777" w:rsidR="00B44D58" w:rsidRPr="004E07AE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30BB" w14:textId="77777777" w:rsidR="00B44D58" w:rsidRPr="005C05A0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6667" w14:textId="77777777" w:rsidR="00B44D58" w:rsidRPr="00731E9C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44D58" w:rsidRPr="004E07AE" w14:paraId="302FDCEE" w14:textId="77777777" w:rsidTr="00340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4851" w14:textId="77777777" w:rsidR="00B44D58" w:rsidRPr="008E30F9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E30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213-4.2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17B4" w14:textId="2B4178BC" w:rsidR="00B44D58" w:rsidRPr="00AB5CD1" w:rsidRDefault="00B44D58" w:rsidP="00B44D58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AB5CD1">
              <w:rPr>
                <w:sz w:val="22"/>
                <w:szCs w:val="22"/>
              </w:rPr>
              <w:t>A.m.k. einn starfsmaður á hverri vakt hefur lokið skyndihjálparnámskeiði (4 klst.) hjá viðurkenndum aðila og sækir upprifjunarnámskeið á tveggja ára fresti</w:t>
            </w:r>
            <w:r>
              <w:rPr>
                <w:sz w:val="22"/>
                <w:szCs w:val="22"/>
              </w:rPr>
              <w:t>.</w:t>
            </w:r>
            <w:r w:rsidRPr="00AB5CD1" w:rsidDel="00CB06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2AC9" w14:textId="77777777" w:rsidR="00B44D58" w:rsidRPr="004E07AE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250E" w14:textId="77777777" w:rsidR="00B44D58" w:rsidRPr="005C05A0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613A" w14:textId="77777777" w:rsidR="00B44D58" w:rsidRPr="00731E9C" w:rsidRDefault="00B44D58" w:rsidP="00B44D5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73B5314" w14:textId="77777777" w:rsidR="00B436EF" w:rsidRDefault="00B436EF" w:rsidP="00B436EF">
      <w:pPr>
        <w:spacing w:line="240" w:lineRule="auto"/>
      </w:pPr>
    </w:p>
    <w:sectPr w:rsidR="00B436EF" w:rsidSect="00321AA2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717F" w14:textId="77777777" w:rsidR="00B436EF" w:rsidRDefault="00B436EF" w:rsidP="00A96862">
      <w:pPr>
        <w:spacing w:after="0" w:line="240" w:lineRule="auto"/>
      </w:pPr>
      <w:r>
        <w:separator/>
      </w:r>
    </w:p>
  </w:endnote>
  <w:endnote w:type="continuationSeparator" w:id="0">
    <w:p w14:paraId="7C6751AF" w14:textId="77777777" w:rsidR="00B436EF" w:rsidRDefault="00B436EF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7EB" w14:textId="77777777" w:rsidR="003404B3" w:rsidRDefault="003404B3" w:rsidP="003404B3">
    <w:pPr>
      <w:pStyle w:val="Footer"/>
      <w:pBdr>
        <w:top w:val="single" w:sz="4" w:space="0" w:color="auto"/>
      </w:pBdr>
      <w:jc w:val="center"/>
      <w:rPr>
        <w:sz w:val="20"/>
      </w:rPr>
    </w:pPr>
  </w:p>
  <w:p w14:paraId="7BD74854" w14:textId="548FACAD" w:rsidR="003600C8" w:rsidRPr="00321AA2" w:rsidRDefault="00627847" w:rsidP="00321AA2">
    <w:pPr>
      <w:pStyle w:val="Footer"/>
      <w:pBdr>
        <w:top w:val="single" w:sz="4" w:space="0" w:color="auto"/>
      </w:pBdr>
      <w:jc w:val="center"/>
    </w:pPr>
    <w:r w:rsidRPr="001F0281">
      <w:rPr>
        <w:noProof/>
        <w:sz w:val="20"/>
        <w:lang w:eastAsia="is-IS"/>
      </w:rPr>
      <w:drawing>
        <wp:inline distT="0" distB="0" distL="0" distR="0" wp14:anchorId="12FEC482" wp14:editId="52C572A9">
          <wp:extent cx="752475" cy="238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4B3">
      <w:rPr>
        <w:sz w:val="20"/>
      </w:rPr>
      <w:t xml:space="preserve">                                       </w:t>
    </w:r>
    <w:r w:rsidR="00660F29">
      <w:rPr>
        <w:sz w:val="20"/>
      </w:rPr>
      <w:t xml:space="preserve">                                                              </w:t>
    </w:r>
    <w:r w:rsidR="003404B3">
      <w:rPr>
        <w:sz w:val="20"/>
      </w:rPr>
      <w:t xml:space="preserve">   </w:t>
    </w:r>
    <w:r w:rsidR="00B20838">
      <w:rPr>
        <w:sz w:val="20"/>
      </w:rPr>
      <w:t>Söfn, setur og sýningar</w:t>
    </w:r>
    <w:r w:rsidR="003600C8" w:rsidRPr="001F0281">
      <w:rPr>
        <w:sz w:val="20"/>
      </w:rPr>
      <w:t xml:space="preserve"> – </w:t>
    </w:r>
    <w:r w:rsidR="003404B3">
      <w:rPr>
        <w:sz w:val="20"/>
      </w:rPr>
      <w:t>4</w:t>
    </w:r>
    <w:r w:rsidR="003600C8">
      <w:rPr>
        <w:sz w:val="20"/>
      </w:rPr>
      <w:t>. útg.</w:t>
    </w:r>
    <w:r w:rsidR="00F63D4F">
      <w:rPr>
        <w:sz w:val="20"/>
      </w:rPr>
      <w:t xml:space="preserve">    </w:t>
    </w:r>
    <w:r w:rsidR="008E30F9">
      <w:rPr>
        <w:sz w:val="20"/>
      </w:rPr>
      <w:t xml:space="preserve">     </w:t>
    </w:r>
    <w:r w:rsidR="00F63D4F">
      <w:rPr>
        <w:sz w:val="20"/>
      </w:rPr>
      <w:t xml:space="preserve">          </w:t>
    </w:r>
    <w:r w:rsidR="00660F29">
      <w:rPr>
        <w:sz w:val="20"/>
      </w:rPr>
      <w:t xml:space="preserve">          </w:t>
    </w:r>
    <w:r w:rsidR="00F63D4F">
      <w:rPr>
        <w:sz w:val="20"/>
      </w:rPr>
      <w:t xml:space="preserve">                        </w:t>
    </w:r>
    <w:r w:rsidR="00660F29">
      <w:rPr>
        <w:sz w:val="20"/>
      </w:rPr>
      <w:t xml:space="preserve">                                         </w:t>
    </w:r>
    <w:r w:rsidR="00F63D4F">
      <w:rPr>
        <w:sz w:val="20"/>
      </w:rPr>
      <w:t xml:space="preserve">             </w:t>
    </w:r>
    <w:r w:rsidR="008E30F9">
      <w:rPr>
        <w:sz w:val="20"/>
      </w:rPr>
      <w:t xml:space="preserve">     </w:t>
    </w:r>
    <w:r w:rsidR="00F63D4F">
      <w:rPr>
        <w:sz w:val="20"/>
      </w:rPr>
      <w:t xml:space="preserve">     </w:t>
    </w:r>
    <w:r w:rsidR="003600C8">
      <w:rPr>
        <w:sz w:val="20"/>
      </w:rPr>
      <w:t xml:space="preserve"> </w:t>
    </w:r>
    <w:sdt>
      <w:sdtPr>
        <w:id w:val="155905411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="00B968FE" w:rsidRPr="00947445">
          <w:rPr>
            <w:sz w:val="32"/>
            <w:szCs w:val="32"/>
          </w:rPr>
          <w:fldChar w:fldCharType="begin"/>
        </w:r>
        <w:r w:rsidR="00B968FE" w:rsidRPr="00947445">
          <w:rPr>
            <w:sz w:val="32"/>
            <w:szCs w:val="32"/>
          </w:rPr>
          <w:instrText xml:space="preserve"> PAGE   \* MERGEFORMAT </w:instrText>
        </w:r>
        <w:r w:rsidR="00B968FE" w:rsidRPr="00947445">
          <w:rPr>
            <w:sz w:val="32"/>
            <w:szCs w:val="32"/>
          </w:rPr>
          <w:fldChar w:fldCharType="separate"/>
        </w:r>
        <w:r w:rsidR="00D54885">
          <w:rPr>
            <w:noProof/>
            <w:sz w:val="32"/>
            <w:szCs w:val="32"/>
          </w:rPr>
          <w:t>4</w:t>
        </w:r>
        <w:r w:rsidR="00B968FE" w:rsidRPr="00947445">
          <w:rPr>
            <w:noProof/>
            <w:sz w:val="32"/>
            <w:szCs w:val="32"/>
          </w:rPr>
          <w:fldChar w:fldCharType="end"/>
        </w:r>
      </w:sdtContent>
    </w:sdt>
  </w:p>
  <w:p w14:paraId="0CFEAA31" w14:textId="6F4147E5" w:rsidR="003600C8" w:rsidRDefault="00660F29" w:rsidP="00660F29">
    <w:pPr>
      <w:pStyle w:val="Footer"/>
      <w:jc w:val="center"/>
      <w:rPr>
        <w:sz w:val="20"/>
      </w:rPr>
    </w:pPr>
    <w:r w:rsidRPr="00660F29">
      <w:rPr>
        <w:sz w:val="20"/>
      </w:rPr>
      <w:t>Viðmið endurskoðuð eigi síðar en 31. desember 2021</w:t>
    </w:r>
  </w:p>
  <w:p w14:paraId="7893AD2B" w14:textId="77777777" w:rsidR="00B436EF" w:rsidRDefault="00B4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D818" w14:textId="77777777" w:rsidR="00B436EF" w:rsidRDefault="00B436EF" w:rsidP="00304037">
    <w:pPr>
      <w:pStyle w:val="Footer"/>
    </w:pPr>
  </w:p>
  <w:p w14:paraId="5B81C039" w14:textId="77777777" w:rsidR="00B436EF" w:rsidRDefault="00B4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0C15" w14:textId="77777777" w:rsidR="00B436EF" w:rsidRDefault="00B436EF" w:rsidP="00A96862">
      <w:pPr>
        <w:spacing w:after="0" w:line="240" w:lineRule="auto"/>
      </w:pPr>
      <w:r>
        <w:separator/>
      </w:r>
    </w:p>
  </w:footnote>
  <w:footnote w:type="continuationSeparator" w:id="0">
    <w:p w14:paraId="4945FE77" w14:textId="77777777" w:rsidR="00B436EF" w:rsidRDefault="00B436EF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42911A1"/>
    <w:multiLevelType w:val="hybridMultilevel"/>
    <w:tmpl w:val="838E66E2"/>
    <w:lvl w:ilvl="0" w:tplc="9FA4F9BE">
      <w:start w:val="213"/>
      <w:numFmt w:val="decimal"/>
      <w:lvlText w:val="%1"/>
      <w:lvlJc w:val="left"/>
      <w:pPr>
        <w:ind w:left="4495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765" w:hanging="360"/>
      </w:pPr>
    </w:lvl>
    <w:lvl w:ilvl="2" w:tplc="040F001B" w:tentative="1">
      <w:start w:val="1"/>
      <w:numFmt w:val="lowerRoman"/>
      <w:lvlText w:val="%3."/>
      <w:lvlJc w:val="right"/>
      <w:pPr>
        <w:ind w:left="5485" w:hanging="180"/>
      </w:pPr>
    </w:lvl>
    <w:lvl w:ilvl="3" w:tplc="040F000F" w:tentative="1">
      <w:start w:val="1"/>
      <w:numFmt w:val="decimal"/>
      <w:lvlText w:val="%4."/>
      <w:lvlJc w:val="left"/>
      <w:pPr>
        <w:ind w:left="6205" w:hanging="360"/>
      </w:pPr>
    </w:lvl>
    <w:lvl w:ilvl="4" w:tplc="040F0019" w:tentative="1">
      <w:start w:val="1"/>
      <w:numFmt w:val="lowerLetter"/>
      <w:lvlText w:val="%5."/>
      <w:lvlJc w:val="left"/>
      <w:pPr>
        <w:ind w:left="6925" w:hanging="360"/>
      </w:pPr>
    </w:lvl>
    <w:lvl w:ilvl="5" w:tplc="040F001B" w:tentative="1">
      <w:start w:val="1"/>
      <w:numFmt w:val="lowerRoman"/>
      <w:lvlText w:val="%6."/>
      <w:lvlJc w:val="right"/>
      <w:pPr>
        <w:ind w:left="7645" w:hanging="180"/>
      </w:pPr>
    </w:lvl>
    <w:lvl w:ilvl="6" w:tplc="040F000F" w:tentative="1">
      <w:start w:val="1"/>
      <w:numFmt w:val="decimal"/>
      <w:lvlText w:val="%7."/>
      <w:lvlJc w:val="left"/>
      <w:pPr>
        <w:ind w:left="8365" w:hanging="360"/>
      </w:pPr>
    </w:lvl>
    <w:lvl w:ilvl="7" w:tplc="040F0019" w:tentative="1">
      <w:start w:val="1"/>
      <w:numFmt w:val="lowerLetter"/>
      <w:lvlText w:val="%8."/>
      <w:lvlJc w:val="left"/>
      <w:pPr>
        <w:ind w:left="9085" w:hanging="360"/>
      </w:pPr>
    </w:lvl>
    <w:lvl w:ilvl="8" w:tplc="040F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8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7C05D9"/>
    <w:multiLevelType w:val="hybridMultilevel"/>
    <w:tmpl w:val="123876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16"/>
  </w:num>
  <w:num w:numId="13">
    <w:abstractNumId w:val="3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34088"/>
    <w:rsid w:val="00046427"/>
    <w:rsid w:val="00050BE8"/>
    <w:rsid w:val="00052C52"/>
    <w:rsid w:val="00076D97"/>
    <w:rsid w:val="00083B86"/>
    <w:rsid w:val="000868CB"/>
    <w:rsid w:val="000B58A9"/>
    <w:rsid w:val="000C09E4"/>
    <w:rsid w:val="000E0FDD"/>
    <w:rsid w:val="000E5B64"/>
    <w:rsid w:val="000F0F2E"/>
    <w:rsid w:val="000F1B0B"/>
    <w:rsid w:val="000F559F"/>
    <w:rsid w:val="000F619A"/>
    <w:rsid w:val="00102041"/>
    <w:rsid w:val="0010709B"/>
    <w:rsid w:val="001214EA"/>
    <w:rsid w:val="00123340"/>
    <w:rsid w:val="00126B15"/>
    <w:rsid w:val="00152C1E"/>
    <w:rsid w:val="00153A3B"/>
    <w:rsid w:val="001620B8"/>
    <w:rsid w:val="00175E93"/>
    <w:rsid w:val="00181530"/>
    <w:rsid w:val="001C1465"/>
    <w:rsid w:val="001C5BB5"/>
    <w:rsid w:val="001D489D"/>
    <w:rsid w:val="00217394"/>
    <w:rsid w:val="00252765"/>
    <w:rsid w:val="00253085"/>
    <w:rsid w:val="00255F5F"/>
    <w:rsid w:val="0025734A"/>
    <w:rsid w:val="002606C3"/>
    <w:rsid w:val="0026070D"/>
    <w:rsid w:val="0026216A"/>
    <w:rsid w:val="0026725A"/>
    <w:rsid w:val="00294448"/>
    <w:rsid w:val="00297E1E"/>
    <w:rsid w:val="002B3458"/>
    <w:rsid w:val="002C6A65"/>
    <w:rsid w:val="002D4328"/>
    <w:rsid w:val="002D4B86"/>
    <w:rsid w:val="002E2986"/>
    <w:rsid w:val="002F4293"/>
    <w:rsid w:val="003033BD"/>
    <w:rsid w:val="00304037"/>
    <w:rsid w:val="00321AA2"/>
    <w:rsid w:val="00323A8D"/>
    <w:rsid w:val="00323AF1"/>
    <w:rsid w:val="00323E9D"/>
    <w:rsid w:val="00324198"/>
    <w:rsid w:val="003404B3"/>
    <w:rsid w:val="003600C8"/>
    <w:rsid w:val="00362FA8"/>
    <w:rsid w:val="00363B76"/>
    <w:rsid w:val="00370AB5"/>
    <w:rsid w:val="00370F49"/>
    <w:rsid w:val="00384D6D"/>
    <w:rsid w:val="00386B0A"/>
    <w:rsid w:val="0039014A"/>
    <w:rsid w:val="0039304D"/>
    <w:rsid w:val="003A0CAA"/>
    <w:rsid w:val="003A2A26"/>
    <w:rsid w:val="003B277E"/>
    <w:rsid w:val="003B6400"/>
    <w:rsid w:val="003B7D3F"/>
    <w:rsid w:val="003C7A55"/>
    <w:rsid w:val="0040253A"/>
    <w:rsid w:val="00402BDA"/>
    <w:rsid w:val="0040478E"/>
    <w:rsid w:val="00406055"/>
    <w:rsid w:val="00420D3A"/>
    <w:rsid w:val="00421910"/>
    <w:rsid w:val="00427B9F"/>
    <w:rsid w:val="00430497"/>
    <w:rsid w:val="00434266"/>
    <w:rsid w:val="004356E3"/>
    <w:rsid w:val="004400F8"/>
    <w:rsid w:val="00443906"/>
    <w:rsid w:val="00457FD8"/>
    <w:rsid w:val="004674F5"/>
    <w:rsid w:val="004704EE"/>
    <w:rsid w:val="00470CAE"/>
    <w:rsid w:val="0047444F"/>
    <w:rsid w:val="004954FA"/>
    <w:rsid w:val="004D4D30"/>
    <w:rsid w:val="004D5AEB"/>
    <w:rsid w:val="004E07AE"/>
    <w:rsid w:val="004E724B"/>
    <w:rsid w:val="004F5185"/>
    <w:rsid w:val="004F5717"/>
    <w:rsid w:val="00501FE1"/>
    <w:rsid w:val="00502D61"/>
    <w:rsid w:val="0052661F"/>
    <w:rsid w:val="00553BBF"/>
    <w:rsid w:val="00556522"/>
    <w:rsid w:val="00563EEF"/>
    <w:rsid w:val="005726D4"/>
    <w:rsid w:val="00584A5C"/>
    <w:rsid w:val="00584B0A"/>
    <w:rsid w:val="0059080D"/>
    <w:rsid w:val="00595176"/>
    <w:rsid w:val="005C02D7"/>
    <w:rsid w:val="005C05A0"/>
    <w:rsid w:val="005C1470"/>
    <w:rsid w:val="005D3E53"/>
    <w:rsid w:val="005D7681"/>
    <w:rsid w:val="005E5154"/>
    <w:rsid w:val="005E7F88"/>
    <w:rsid w:val="0060795E"/>
    <w:rsid w:val="00615A1E"/>
    <w:rsid w:val="0062146D"/>
    <w:rsid w:val="006269EE"/>
    <w:rsid w:val="00627847"/>
    <w:rsid w:val="00633D7E"/>
    <w:rsid w:val="00644BC3"/>
    <w:rsid w:val="0064580A"/>
    <w:rsid w:val="006479F3"/>
    <w:rsid w:val="006504DD"/>
    <w:rsid w:val="006534A3"/>
    <w:rsid w:val="00660F29"/>
    <w:rsid w:val="006670E5"/>
    <w:rsid w:val="006764F2"/>
    <w:rsid w:val="0068169E"/>
    <w:rsid w:val="00681B3C"/>
    <w:rsid w:val="006829C1"/>
    <w:rsid w:val="0069149A"/>
    <w:rsid w:val="00696FA6"/>
    <w:rsid w:val="00697152"/>
    <w:rsid w:val="006A6785"/>
    <w:rsid w:val="006A6B3B"/>
    <w:rsid w:val="006B6981"/>
    <w:rsid w:val="006B7CC9"/>
    <w:rsid w:val="006C0CF8"/>
    <w:rsid w:val="006C7429"/>
    <w:rsid w:val="006D0E86"/>
    <w:rsid w:val="006D1CA9"/>
    <w:rsid w:val="006D2AAD"/>
    <w:rsid w:val="006D4142"/>
    <w:rsid w:val="00710B71"/>
    <w:rsid w:val="007119F8"/>
    <w:rsid w:val="007138D7"/>
    <w:rsid w:val="007249A2"/>
    <w:rsid w:val="00731E9C"/>
    <w:rsid w:val="00741C27"/>
    <w:rsid w:val="00746EAB"/>
    <w:rsid w:val="00755534"/>
    <w:rsid w:val="00756EC3"/>
    <w:rsid w:val="007637E8"/>
    <w:rsid w:val="00763830"/>
    <w:rsid w:val="00767E52"/>
    <w:rsid w:val="007707C6"/>
    <w:rsid w:val="00781569"/>
    <w:rsid w:val="007B0200"/>
    <w:rsid w:val="007B669D"/>
    <w:rsid w:val="007C2BAE"/>
    <w:rsid w:val="007C6D81"/>
    <w:rsid w:val="007D5DE2"/>
    <w:rsid w:val="007E0A27"/>
    <w:rsid w:val="007F063A"/>
    <w:rsid w:val="007F117D"/>
    <w:rsid w:val="007F68AA"/>
    <w:rsid w:val="007F796C"/>
    <w:rsid w:val="00802FB6"/>
    <w:rsid w:val="00805F58"/>
    <w:rsid w:val="00806E27"/>
    <w:rsid w:val="00813791"/>
    <w:rsid w:val="008214F5"/>
    <w:rsid w:val="00821612"/>
    <w:rsid w:val="00836955"/>
    <w:rsid w:val="00847B70"/>
    <w:rsid w:val="00857A14"/>
    <w:rsid w:val="00873179"/>
    <w:rsid w:val="0087693D"/>
    <w:rsid w:val="00886B02"/>
    <w:rsid w:val="008B1DFC"/>
    <w:rsid w:val="008E30F9"/>
    <w:rsid w:val="00905CBC"/>
    <w:rsid w:val="0090731D"/>
    <w:rsid w:val="009178AF"/>
    <w:rsid w:val="00943631"/>
    <w:rsid w:val="00947445"/>
    <w:rsid w:val="009615F8"/>
    <w:rsid w:val="0096636E"/>
    <w:rsid w:val="009A4BAE"/>
    <w:rsid w:val="009D52A1"/>
    <w:rsid w:val="009E117D"/>
    <w:rsid w:val="00A12854"/>
    <w:rsid w:val="00A15430"/>
    <w:rsid w:val="00A251F8"/>
    <w:rsid w:val="00A31FB8"/>
    <w:rsid w:val="00A42D05"/>
    <w:rsid w:val="00A45E6E"/>
    <w:rsid w:val="00A5135D"/>
    <w:rsid w:val="00A62DCD"/>
    <w:rsid w:val="00A62FB0"/>
    <w:rsid w:val="00A87D49"/>
    <w:rsid w:val="00A95609"/>
    <w:rsid w:val="00A96862"/>
    <w:rsid w:val="00AA02A2"/>
    <w:rsid w:val="00AA2BBC"/>
    <w:rsid w:val="00AB2069"/>
    <w:rsid w:val="00AB2D60"/>
    <w:rsid w:val="00AB5CD1"/>
    <w:rsid w:val="00AC67A4"/>
    <w:rsid w:val="00AE2450"/>
    <w:rsid w:val="00AE476D"/>
    <w:rsid w:val="00AF72FE"/>
    <w:rsid w:val="00B008F6"/>
    <w:rsid w:val="00B06253"/>
    <w:rsid w:val="00B135BB"/>
    <w:rsid w:val="00B20838"/>
    <w:rsid w:val="00B21DB1"/>
    <w:rsid w:val="00B326E2"/>
    <w:rsid w:val="00B42FFD"/>
    <w:rsid w:val="00B436EF"/>
    <w:rsid w:val="00B43A28"/>
    <w:rsid w:val="00B44D58"/>
    <w:rsid w:val="00B45FBC"/>
    <w:rsid w:val="00B968FE"/>
    <w:rsid w:val="00B96C2C"/>
    <w:rsid w:val="00BC4AA8"/>
    <w:rsid w:val="00BD0B52"/>
    <w:rsid w:val="00BD3D8D"/>
    <w:rsid w:val="00BE0343"/>
    <w:rsid w:val="00BE0C2D"/>
    <w:rsid w:val="00BE2CD3"/>
    <w:rsid w:val="00BE41B2"/>
    <w:rsid w:val="00BF316A"/>
    <w:rsid w:val="00BF46AF"/>
    <w:rsid w:val="00C03DE4"/>
    <w:rsid w:val="00C31B5D"/>
    <w:rsid w:val="00C62EDC"/>
    <w:rsid w:val="00C64C40"/>
    <w:rsid w:val="00C71BD2"/>
    <w:rsid w:val="00C93557"/>
    <w:rsid w:val="00C958E3"/>
    <w:rsid w:val="00CA3CFC"/>
    <w:rsid w:val="00CA663F"/>
    <w:rsid w:val="00CB4E07"/>
    <w:rsid w:val="00CC210D"/>
    <w:rsid w:val="00CC326E"/>
    <w:rsid w:val="00CD0417"/>
    <w:rsid w:val="00CD4A1E"/>
    <w:rsid w:val="00CD66F1"/>
    <w:rsid w:val="00CE2985"/>
    <w:rsid w:val="00D1645D"/>
    <w:rsid w:val="00D26544"/>
    <w:rsid w:val="00D54885"/>
    <w:rsid w:val="00D6011F"/>
    <w:rsid w:val="00D6459F"/>
    <w:rsid w:val="00D67029"/>
    <w:rsid w:val="00D7121C"/>
    <w:rsid w:val="00D77569"/>
    <w:rsid w:val="00D83288"/>
    <w:rsid w:val="00D92981"/>
    <w:rsid w:val="00D97AFB"/>
    <w:rsid w:val="00DB55E2"/>
    <w:rsid w:val="00DB607A"/>
    <w:rsid w:val="00DE07E0"/>
    <w:rsid w:val="00DE1747"/>
    <w:rsid w:val="00DE1E36"/>
    <w:rsid w:val="00DE59E6"/>
    <w:rsid w:val="00DE73ED"/>
    <w:rsid w:val="00DF2158"/>
    <w:rsid w:val="00DF3858"/>
    <w:rsid w:val="00DF789D"/>
    <w:rsid w:val="00E05FAB"/>
    <w:rsid w:val="00E076C8"/>
    <w:rsid w:val="00E14359"/>
    <w:rsid w:val="00E21822"/>
    <w:rsid w:val="00E24A4A"/>
    <w:rsid w:val="00E256EF"/>
    <w:rsid w:val="00E31066"/>
    <w:rsid w:val="00E31266"/>
    <w:rsid w:val="00E34EB3"/>
    <w:rsid w:val="00E365DB"/>
    <w:rsid w:val="00E5741F"/>
    <w:rsid w:val="00E77948"/>
    <w:rsid w:val="00EB3C87"/>
    <w:rsid w:val="00EB4A1D"/>
    <w:rsid w:val="00EC2AAB"/>
    <w:rsid w:val="00ED1437"/>
    <w:rsid w:val="00ED2A33"/>
    <w:rsid w:val="00ED7A24"/>
    <w:rsid w:val="00EF508F"/>
    <w:rsid w:val="00EF6D6D"/>
    <w:rsid w:val="00F046DA"/>
    <w:rsid w:val="00F14BAB"/>
    <w:rsid w:val="00F27909"/>
    <w:rsid w:val="00F33F66"/>
    <w:rsid w:val="00F36C40"/>
    <w:rsid w:val="00F57D06"/>
    <w:rsid w:val="00F63D4F"/>
    <w:rsid w:val="00F65861"/>
    <w:rsid w:val="00F665DB"/>
    <w:rsid w:val="00F767A2"/>
    <w:rsid w:val="00F802FE"/>
    <w:rsid w:val="00FA2D35"/>
    <w:rsid w:val="00FC5D64"/>
    <w:rsid w:val="00FE796A"/>
    <w:rsid w:val="00FE7CA7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36371A5"/>
  <w15:docId w15:val="{B2EAD793-9316-4854-9865-36B08A4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50A5-251D-4997-9BFE-4EA34A81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10</cp:revision>
  <cp:lastPrinted>2012-03-13T14:58:00Z</cp:lastPrinted>
  <dcterms:created xsi:type="dcterms:W3CDTF">2018-08-14T10:35:00Z</dcterms:created>
  <dcterms:modified xsi:type="dcterms:W3CDTF">2019-01-04T13:18:00Z</dcterms:modified>
</cp:coreProperties>
</file>