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8A7D4" w14:textId="378DB410" w:rsidR="0090731D" w:rsidRDefault="00AA0A9B" w:rsidP="0090731D">
      <w:pPr>
        <w:jc w:val="right"/>
        <w:rPr>
          <w:rFonts w:cs="Calibri"/>
          <w:noProof/>
          <w:lang w:eastAsia="is-IS"/>
        </w:rPr>
      </w:pPr>
      <w:r>
        <w:rPr>
          <w:rFonts w:ascii="Calibri Light" w:hAnsi="Calibri Light"/>
          <w:noProof/>
          <w:lang w:eastAsia="is-IS"/>
        </w:rPr>
        <w:drawing>
          <wp:inline distT="0" distB="0" distL="0" distR="0" wp14:anchorId="0321EEF7" wp14:editId="47D93932">
            <wp:extent cx="1590261" cy="164409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KINN_Quality_Logo_A_72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431" cy="189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B68BA" w14:textId="77777777" w:rsidR="0090731D" w:rsidRDefault="0090731D" w:rsidP="0090731D">
      <w:pPr>
        <w:pStyle w:val="NoSpacing"/>
        <w:jc w:val="right"/>
        <w:rPr>
          <w:noProof/>
          <w:sz w:val="48"/>
          <w:lang w:val="is-IS" w:eastAsia="is-IS"/>
        </w:rPr>
      </w:pPr>
    </w:p>
    <w:p w14:paraId="10FD7307" w14:textId="77777777" w:rsidR="0090731D" w:rsidRDefault="0090731D" w:rsidP="0090731D">
      <w:pPr>
        <w:pStyle w:val="NoSpacing"/>
        <w:jc w:val="right"/>
        <w:rPr>
          <w:noProof/>
          <w:sz w:val="48"/>
          <w:lang w:val="is-IS" w:eastAsia="is-IS"/>
        </w:rPr>
      </w:pPr>
    </w:p>
    <w:p w14:paraId="663283A5" w14:textId="77777777" w:rsidR="0090731D" w:rsidRDefault="0090731D" w:rsidP="0090731D">
      <w:pPr>
        <w:pStyle w:val="NoSpacing"/>
        <w:jc w:val="right"/>
        <w:rPr>
          <w:highlight w:val="yellow"/>
          <w:lang w:val="is-IS"/>
        </w:rPr>
      </w:pPr>
    </w:p>
    <w:p w14:paraId="3AF1424F" w14:textId="20ADC8FB" w:rsidR="0090731D" w:rsidRPr="00857487" w:rsidRDefault="00901934" w:rsidP="0090731D">
      <w:pPr>
        <w:pStyle w:val="NoSpacing"/>
        <w:jc w:val="right"/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1934"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Hellaskoðun</w:t>
      </w:r>
      <w:r w:rsidR="00AA0A9B" w:rsidRPr="00857487"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D1C41"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489A3B8" w14:textId="54804DA0" w:rsidR="0090731D" w:rsidRPr="00901934" w:rsidRDefault="003213D6" w:rsidP="00901934">
      <w:pPr>
        <w:pStyle w:val="NoSpacing"/>
        <w:jc w:val="right"/>
        <w:rPr>
          <w:color w:val="7F7F7F" w:themeColor="text1" w:themeTint="80"/>
          <w:sz w:val="52"/>
          <w:szCs w:val="72"/>
          <w:lang w:val="is-IS"/>
        </w:rPr>
      </w:pPr>
      <w:r>
        <w:rPr>
          <w:color w:val="7F7F7F" w:themeColor="text1" w:themeTint="80"/>
          <w:sz w:val="52"/>
          <w:szCs w:val="72"/>
          <w:lang w:val="is-IS"/>
        </w:rPr>
        <w:t xml:space="preserve">Sértæk gæðaviðmið nr. </w:t>
      </w:r>
      <w:r w:rsidRPr="00901934">
        <w:rPr>
          <w:color w:val="7F7F7F" w:themeColor="text1" w:themeTint="80"/>
          <w:sz w:val="52"/>
          <w:szCs w:val="72"/>
          <w:lang w:val="is-IS"/>
        </w:rPr>
        <w:t>209</w:t>
      </w:r>
      <w:r>
        <w:rPr>
          <w:color w:val="7F7F7F" w:themeColor="text1" w:themeTint="80"/>
          <w:sz w:val="52"/>
          <w:szCs w:val="72"/>
          <w:lang w:val="is-IS"/>
        </w:rPr>
        <w:t xml:space="preserve"> - Gátlisti </w:t>
      </w:r>
      <w:r w:rsidR="00901934" w:rsidRPr="00901934">
        <w:rPr>
          <w:color w:val="7F7F7F" w:themeColor="text1" w:themeTint="80"/>
          <w:sz w:val="52"/>
          <w:szCs w:val="72"/>
          <w:lang w:val="is-IS"/>
        </w:rPr>
        <w:t xml:space="preserve"> </w:t>
      </w:r>
    </w:p>
    <w:p w14:paraId="64235F07" w14:textId="367C26EB" w:rsidR="00901934" w:rsidRDefault="00901934" w:rsidP="00857487">
      <w:pPr>
        <w:jc w:val="right"/>
        <w:rPr>
          <w:bCs/>
          <w:color w:val="7F7F7F" w:themeColor="text1" w:themeTint="80"/>
          <w:sz w:val="32"/>
          <w:szCs w:val="32"/>
        </w:rPr>
      </w:pPr>
    </w:p>
    <w:p w14:paraId="5E54A48C" w14:textId="062726B2" w:rsidR="00901934" w:rsidRDefault="00901934" w:rsidP="00901934">
      <w:pPr>
        <w:spacing w:after="0"/>
        <w:jc w:val="right"/>
        <w:rPr>
          <w:bCs/>
          <w:color w:val="7F7F7F" w:themeColor="text1" w:themeTint="80"/>
          <w:sz w:val="32"/>
          <w:szCs w:val="32"/>
        </w:rPr>
      </w:pPr>
      <w:r>
        <w:rPr>
          <w:bCs/>
          <w:color w:val="7F7F7F" w:themeColor="text1" w:themeTint="80"/>
          <w:sz w:val="32"/>
          <w:szCs w:val="32"/>
        </w:rPr>
        <w:t xml:space="preserve">4. </w:t>
      </w:r>
      <w:r w:rsidRPr="00857487">
        <w:rPr>
          <w:bCs/>
          <w:color w:val="7F7F7F" w:themeColor="text1" w:themeTint="80"/>
          <w:sz w:val="32"/>
          <w:szCs w:val="32"/>
        </w:rPr>
        <w:t>útgáfa</w:t>
      </w:r>
      <w:r>
        <w:rPr>
          <w:bCs/>
          <w:color w:val="7F7F7F" w:themeColor="text1" w:themeTint="80"/>
          <w:sz w:val="32"/>
          <w:szCs w:val="32"/>
        </w:rPr>
        <w:t xml:space="preserve"> 2018</w:t>
      </w:r>
    </w:p>
    <w:p w14:paraId="06CC0E45" w14:textId="51D398B1" w:rsidR="00901934" w:rsidRPr="00901934" w:rsidRDefault="00901934" w:rsidP="00901934">
      <w:pPr>
        <w:jc w:val="right"/>
        <w:rPr>
          <w:sz w:val="28"/>
          <w:szCs w:val="28"/>
        </w:rPr>
      </w:pPr>
      <w:r w:rsidRPr="00901934">
        <w:rPr>
          <w:b/>
          <w:bCs/>
          <w:noProof/>
          <w:color w:val="7F7F7F" w:themeColor="text1" w:themeTint="80"/>
          <w:sz w:val="28"/>
          <w:szCs w:val="28"/>
          <w:lang w:eastAsia="is-IS"/>
        </w:rPr>
        <w:drawing>
          <wp:anchor distT="0" distB="0" distL="114300" distR="114300" simplePos="0" relativeHeight="251659264" behindDoc="1" locked="0" layoutInCell="1" allowOverlap="1" wp14:anchorId="5D4C32D3" wp14:editId="6036A64E">
            <wp:simplePos x="0" y="0"/>
            <wp:positionH relativeFrom="margin">
              <wp:posOffset>241300</wp:posOffset>
            </wp:positionH>
            <wp:positionV relativeFrom="paragraph">
              <wp:posOffset>81280</wp:posOffset>
            </wp:positionV>
            <wp:extent cx="1034415" cy="1606550"/>
            <wp:effectExtent l="0" t="0" r="0" b="0"/>
            <wp:wrapTight wrapText="bothSides">
              <wp:wrapPolygon edited="0">
                <wp:start x="15912" y="1025"/>
                <wp:lineTo x="2785" y="1537"/>
                <wp:lineTo x="1591" y="1793"/>
                <wp:lineTo x="1591" y="19209"/>
                <wp:lineTo x="10740" y="21002"/>
                <wp:lineTo x="16707" y="21258"/>
                <wp:lineTo x="18298" y="21258"/>
                <wp:lineTo x="19890" y="19978"/>
                <wp:lineTo x="18298" y="18953"/>
                <wp:lineTo x="13525" y="17929"/>
                <wp:lineTo x="17901" y="15880"/>
                <wp:lineTo x="19492" y="14343"/>
                <wp:lineTo x="19492" y="11782"/>
                <wp:lineTo x="18696" y="9733"/>
                <wp:lineTo x="15912" y="5635"/>
                <wp:lineTo x="18696" y="5635"/>
                <wp:lineTo x="19094" y="4098"/>
                <wp:lineTo x="17503" y="1025"/>
                <wp:lineTo x="15912" y="1025"/>
              </wp:wrapPolygon>
            </wp:wrapTight>
            <wp:docPr id="1" name="Picture 1" descr="S:\Lógó\Merki_transp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ógó\Merki_transp_origina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153A0" w14:textId="097EE4FC" w:rsidR="00901934" w:rsidRDefault="00901934" w:rsidP="00857487">
      <w:pPr>
        <w:jc w:val="right"/>
        <w:rPr>
          <w:bCs/>
          <w:color w:val="7F7F7F" w:themeColor="text1" w:themeTint="80"/>
          <w:sz w:val="32"/>
          <w:szCs w:val="32"/>
        </w:rPr>
      </w:pPr>
      <w:r w:rsidRPr="00857487">
        <w:rPr>
          <w:bCs/>
          <w:color w:val="7F7F7F" w:themeColor="text1" w:themeTint="80"/>
          <w:sz w:val="32"/>
          <w:szCs w:val="32"/>
        </w:rPr>
        <w:t xml:space="preserve"> </w:t>
      </w:r>
    </w:p>
    <w:p w14:paraId="07CA0BB0" w14:textId="70740499" w:rsidR="00857487" w:rsidRDefault="00901934" w:rsidP="00901934">
      <w:pPr>
        <w:rPr>
          <w:color w:val="7F7F7F" w:themeColor="text1" w:themeTint="80"/>
          <w:sz w:val="56"/>
          <w:szCs w:val="56"/>
        </w:rPr>
      </w:pPr>
      <w:r w:rsidRPr="00857487">
        <w:rPr>
          <w:bCs/>
          <w:color w:val="7F7F7F" w:themeColor="text1" w:themeTint="80"/>
          <w:sz w:val="32"/>
          <w:szCs w:val="32"/>
        </w:rPr>
        <w:t xml:space="preserve"> </w:t>
      </w:r>
      <w:r w:rsidR="004866C7">
        <w:t xml:space="preserve"> </w:t>
      </w:r>
    </w:p>
    <w:p w14:paraId="4ADADAD9" w14:textId="42E8401C" w:rsidR="00A87D65" w:rsidRPr="00B76C15" w:rsidRDefault="00B76C15" w:rsidP="00B76C15">
      <w:pPr>
        <w:pStyle w:val="NoSpacing"/>
        <w:spacing w:after="240"/>
        <w:jc w:val="both"/>
        <w:rPr>
          <w:b/>
          <w:bCs/>
          <w:sz w:val="24"/>
          <w:szCs w:val="24"/>
          <w:lang w:val="is-IS"/>
        </w:rPr>
      </w:pPr>
      <w:r w:rsidRPr="006C24F8">
        <w:rPr>
          <w:b/>
          <w:bCs/>
          <w:sz w:val="24"/>
          <w:szCs w:val="24"/>
          <w:lang w:val="is-IS"/>
        </w:rPr>
        <w:lastRenderedPageBreak/>
        <w:t xml:space="preserve">Í 4. útgáfu eru sértæk gæðaviðmið sett fram í formi gátlista sem þátttakendur fylla sjálfir út. Til að gátlistinn sé metinn fullnægjandi af úttektaraðila er nauðsynlegt að gefa greinargóðar skýringar á því hvernig hvert og eitt viðmið, sem á við starfsemi fyrirtækisins, er uppfyllt </w:t>
      </w:r>
      <w:r>
        <w:rPr>
          <w:b/>
          <w:bCs/>
          <w:sz w:val="24"/>
          <w:szCs w:val="24"/>
          <w:lang w:val="is-IS"/>
        </w:rPr>
        <w:t xml:space="preserve">t.d. </w:t>
      </w:r>
      <w:r w:rsidRPr="006C24F8">
        <w:rPr>
          <w:b/>
          <w:bCs/>
          <w:sz w:val="24"/>
          <w:szCs w:val="24"/>
          <w:lang w:val="is-IS"/>
        </w:rPr>
        <w:t>með</w:t>
      </w:r>
      <w:r>
        <w:rPr>
          <w:b/>
          <w:bCs/>
          <w:sz w:val="24"/>
          <w:szCs w:val="24"/>
          <w:lang w:val="is-IS"/>
        </w:rPr>
        <w:t xml:space="preserve"> tilvísu</w:t>
      </w:r>
      <w:r w:rsidRPr="006C24F8">
        <w:rPr>
          <w:b/>
          <w:bCs/>
          <w:sz w:val="24"/>
          <w:szCs w:val="24"/>
          <w:lang w:val="is-IS"/>
        </w:rPr>
        <w:t xml:space="preserve">n í </w:t>
      </w:r>
      <w:r w:rsidR="003213D6">
        <w:rPr>
          <w:b/>
          <w:bCs/>
          <w:sz w:val="24"/>
          <w:szCs w:val="24"/>
          <w:lang w:val="is-IS"/>
        </w:rPr>
        <w:t xml:space="preserve">gæðahandbók, öryggisáætlanir, myndir eða önnur gögn. </w:t>
      </w:r>
      <w:r w:rsidRPr="006C24F8">
        <w:rPr>
          <w:b/>
          <w:bCs/>
          <w:sz w:val="24"/>
          <w:szCs w:val="24"/>
          <w:lang w:val="is-IS"/>
        </w:rPr>
        <w:t>Útte</w:t>
      </w:r>
      <w:r>
        <w:rPr>
          <w:b/>
          <w:bCs/>
          <w:sz w:val="24"/>
          <w:szCs w:val="24"/>
          <w:lang w:val="is-IS"/>
        </w:rPr>
        <w:t>ktaraðili mun fara yfir</w:t>
      </w:r>
      <w:r w:rsidRPr="006C24F8">
        <w:rPr>
          <w:b/>
          <w:bCs/>
          <w:sz w:val="24"/>
          <w:szCs w:val="24"/>
          <w:lang w:val="is-IS"/>
        </w:rPr>
        <w:t xml:space="preserve"> ákveðin atriði úr gátlistanum í </w:t>
      </w:r>
      <w:r w:rsidR="003213D6">
        <w:rPr>
          <w:b/>
          <w:bCs/>
          <w:sz w:val="24"/>
          <w:szCs w:val="24"/>
          <w:lang w:val="is-IS"/>
        </w:rPr>
        <w:t>vettvangsheimsókn.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6334"/>
        <w:gridCol w:w="565"/>
        <w:gridCol w:w="902"/>
        <w:gridCol w:w="4962"/>
      </w:tblGrid>
      <w:tr w:rsidR="00A87D65" w:rsidRPr="005518CB" w14:paraId="10008B16" w14:textId="77777777" w:rsidTr="00F41439">
        <w:trPr>
          <w:trHeight w:val="554"/>
        </w:trPr>
        <w:tc>
          <w:tcPr>
            <w:tcW w:w="1266" w:type="dxa"/>
            <w:shd w:val="clear" w:color="auto" w:fill="FFC000"/>
            <w:vAlign w:val="center"/>
          </w:tcPr>
          <w:p w14:paraId="490A9CCF" w14:textId="77777777" w:rsidR="00A87D65" w:rsidRPr="005518CB" w:rsidRDefault="00A87D65" w:rsidP="00B407F6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209-1</w:t>
            </w:r>
          </w:p>
        </w:tc>
        <w:tc>
          <w:tcPr>
            <w:tcW w:w="6334" w:type="dxa"/>
            <w:shd w:val="clear" w:color="auto" w:fill="FFC000"/>
            <w:vAlign w:val="center"/>
          </w:tcPr>
          <w:p w14:paraId="372E9335" w14:textId="7E6A88B6" w:rsidR="00A87D65" w:rsidRPr="0053378F" w:rsidRDefault="00545299" w:rsidP="00B407F6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Öryggi</w:t>
            </w:r>
          </w:p>
        </w:tc>
        <w:tc>
          <w:tcPr>
            <w:tcW w:w="565" w:type="dxa"/>
            <w:shd w:val="clear" w:color="auto" w:fill="FFC000"/>
            <w:vAlign w:val="center"/>
          </w:tcPr>
          <w:p w14:paraId="10D22236" w14:textId="77777777" w:rsidR="00A87D65" w:rsidRPr="005518CB" w:rsidRDefault="00A87D65" w:rsidP="00B407F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5518C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902" w:type="dxa"/>
            <w:shd w:val="clear" w:color="auto" w:fill="FFC000"/>
            <w:vAlign w:val="center"/>
          </w:tcPr>
          <w:p w14:paraId="68772FCE" w14:textId="67A89B91" w:rsidR="00A87D65" w:rsidRPr="005518CB" w:rsidRDefault="00F41439" w:rsidP="00B407F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5518C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3F71E8E6" w14:textId="05351E3D" w:rsidR="00A87D65" w:rsidRPr="005518CB" w:rsidRDefault="00F41439" w:rsidP="00B4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F4143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7935CF" w:rsidRPr="005518CB" w14:paraId="18A5EE56" w14:textId="77777777" w:rsidTr="00F41439">
        <w:tc>
          <w:tcPr>
            <w:tcW w:w="1266" w:type="dxa"/>
            <w:shd w:val="clear" w:color="auto" w:fill="auto"/>
          </w:tcPr>
          <w:p w14:paraId="7FE48210" w14:textId="77777777" w:rsidR="007935CF" w:rsidRPr="0077458C" w:rsidRDefault="00DD6C4A" w:rsidP="006908F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7458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209-1.1</w:t>
            </w:r>
          </w:p>
        </w:tc>
        <w:tc>
          <w:tcPr>
            <w:tcW w:w="6334" w:type="dxa"/>
            <w:shd w:val="clear" w:color="auto" w:fill="auto"/>
          </w:tcPr>
          <w:p w14:paraId="5B6D3F57" w14:textId="0FBE3C7D" w:rsidR="007935CF" w:rsidRPr="00F951E2" w:rsidRDefault="00F951E2" w:rsidP="005002A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F951E2">
              <w:rPr>
                <w:rFonts w:asciiTheme="minorHAnsi" w:hAnsiTheme="minorHAnsi" w:cstheme="minorHAnsi"/>
              </w:rPr>
              <w:t>Fyrirtækið er með skriflegar öryggisáætlanir sem ná yfir allar ferðir þess og þjónustu gagnvart viðskiptavinum.</w:t>
            </w:r>
          </w:p>
        </w:tc>
        <w:tc>
          <w:tcPr>
            <w:tcW w:w="565" w:type="dxa"/>
            <w:shd w:val="clear" w:color="auto" w:fill="auto"/>
          </w:tcPr>
          <w:p w14:paraId="0923DF06" w14:textId="77777777" w:rsidR="007935CF" w:rsidRPr="004D74A5" w:rsidRDefault="007935CF" w:rsidP="006908F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402FAAAB" w14:textId="77777777" w:rsidR="007935CF" w:rsidRPr="004D74A5" w:rsidRDefault="007935CF" w:rsidP="006908F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7FB33284" w14:textId="77777777" w:rsidR="007935CF" w:rsidRPr="004D74A5" w:rsidRDefault="007935CF" w:rsidP="006908F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565602" w:rsidRPr="005518CB" w14:paraId="126DE647" w14:textId="77777777" w:rsidTr="00F41439">
        <w:tc>
          <w:tcPr>
            <w:tcW w:w="1266" w:type="dxa"/>
            <w:shd w:val="clear" w:color="auto" w:fill="auto"/>
          </w:tcPr>
          <w:p w14:paraId="30B520CD" w14:textId="77777777" w:rsidR="00565602" w:rsidRPr="0077458C" w:rsidRDefault="00DD6C4A" w:rsidP="006908F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7458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209-1.2</w:t>
            </w:r>
          </w:p>
        </w:tc>
        <w:tc>
          <w:tcPr>
            <w:tcW w:w="6334" w:type="dxa"/>
            <w:shd w:val="clear" w:color="auto" w:fill="auto"/>
          </w:tcPr>
          <w:p w14:paraId="2FB81DDC" w14:textId="77777777" w:rsidR="00565602" w:rsidRPr="009418B6" w:rsidRDefault="00565602" w:rsidP="00FD7D6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DD6C4A">
              <w:rPr>
                <w:rFonts w:asciiTheme="minorHAnsi" w:hAnsiTheme="minorHAnsi" w:cstheme="minorHAnsi"/>
              </w:rPr>
              <w:t>Öryggisáætlun er endurskoðuð a.m.k. árlega.</w:t>
            </w:r>
          </w:p>
        </w:tc>
        <w:tc>
          <w:tcPr>
            <w:tcW w:w="565" w:type="dxa"/>
            <w:shd w:val="clear" w:color="auto" w:fill="auto"/>
          </w:tcPr>
          <w:p w14:paraId="455E3C0A" w14:textId="77777777" w:rsidR="00565602" w:rsidRPr="004D74A5" w:rsidRDefault="00565602" w:rsidP="00FD7D6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4B323189" w14:textId="77777777" w:rsidR="00565602" w:rsidRPr="004D74A5" w:rsidRDefault="00565602" w:rsidP="00FD7D6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5FA32FCE" w14:textId="77777777" w:rsidR="00565602" w:rsidRPr="004D74A5" w:rsidRDefault="00565602" w:rsidP="00FD7D6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411A4" w:rsidRPr="005518CB" w14:paraId="4EC49A9B" w14:textId="77777777" w:rsidTr="00F41439">
        <w:tc>
          <w:tcPr>
            <w:tcW w:w="1266" w:type="dxa"/>
            <w:shd w:val="clear" w:color="auto" w:fill="auto"/>
          </w:tcPr>
          <w:p w14:paraId="34274BD1" w14:textId="5A3472AF" w:rsidR="009411A4" w:rsidRPr="0077458C" w:rsidRDefault="009411A4" w:rsidP="006908F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7458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209-1.3</w:t>
            </w:r>
          </w:p>
        </w:tc>
        <w:tc>
          <w:tcPr>
            <w:tcW w:w="6334" w:type="dxa"/>
            <w:shd w:val="clear" w:color="auto" w:fill="auto"/>
          </w:tcPr>
          <w:p w14:paraId="629471A8" w14:textId="7952AEAB" w:rsidR="009411A4" w:rsidRPr="00A31604" w:rsidDel="00C9268D" w:rsidRDefault="009411A4" w:rsidP="007D4FD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6A17">
              <w:rPr>
                <w:szCs w:val="24"/>
              </w:rPr>
              <w:t>Farið er yfir öryggisáætlanir fyrirtækisins með leiðsögumönnum á hverju ári. Til er skrifleg lýsing á því með hvaða hætti þetta er gert.</w:t>
            </w:r>
          </w:p>
        </w:tc>
        <w:tc>
          <w:tcPr>
            <w:tcW w:w="565" w:type="dxa"/>
            <w:shd w:val="clear" w:color="auto" w:fill="auto"/>
          </w:tcPr>
          <w:p w14:paraId="73D926F9" w14:textId="77777777" w:rsidR="009411A4" w:rsidRPr="004D74A5" w:rsidRDefault="009411A4" w:rsidP="00FD7D6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6CB922B4" w14:textId="77777777" w:rsidR="009411A4" w:rsidRPr="004D74A5" w:rsidRDefault="009411A4" w:rsidP="00FD7D6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15754429" w14:textId="77777777" w:rsidR="009411A4" w:rsidRPr="004D74A5" w:rsidRDefault="009411A4" w:rsidP="00FD7D6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565602" w:rsidRPr="005518CB" w14:paraId="6109114C" w14:textId="77777777" w:rsidTr="00F41439">
        <w:tc>
          <w:tcPr>
            <w:tcW w:w="1266" w:type="dxa"/>
            <w:shd w:val="clear" w:color="auto" w:fill="auto"/>
          </w:tcPr>
          <w:p w14:paraId="1D27EF9C" w14:textId="29208309" w:rsidR="00565602" w:rsidRPr="0077458C" w:rsidRDefault="00DD6C4A" w:rsidP="006908F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7458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209-1.</w:t>
            </w:r>
            <w:r w:rsidR="009411A4" w:rsidRPr="0077458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334" w:type="dxa"/>
            <w:shd w:val="clear" w:color="auto" w:fill="auto"/>
          </w:tcPr>
          <w:p w14:paraId="07DB95F7" w14:textId="5F0C1D1E" w:rsidR="00C9268D" w:rsidRPr="00B92501" w:rsidRDefault="009411A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 xml:space="preserve">Tryggt er að leiðsögumenn starfi samkvæmt öryggisáætlunum fyrirtækisins. Kemur t.d. fram í ráðningar- eða verktakasamningi. </w:t>
            </w:r>
          </w:p>
        </w:tc>
        <w:tc>
          <w:tcPr>
            <w:tcW w:w="565" w:type="dxa"/>
            <w:shd w:val="clear" w:color="auto" w:fill="auto"/>
          </w:tcPr>
          <w:p w14:paraId="0E14D9EF" w14:textId="77777777" w:rsidR="00565602" w:rsidRPr="004D74A5" w:rsidRDefault="00565602" w:rsidP="00FD7D6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50F957F3" w14:textId="77777777" w:rsidR="00565602" w:rsidRPr="004D74A5" w:rsidRDefault="00565602" w:rsidP="00FD7D6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08AFF2FA" w14:textId="77777777" w:rsidR="00565602" w:rsidRPr="004D74A5" w:rsidRDefault="00565602" w:rsidP="00FD7D6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6A2990" w:rsidRPr="005518CB" w14:paraId="4A50AE2E" w14:textId="77777777" w:rsidTr="00F41439">
        <w:tc>
          <w:tcPr>
            <w:tcW w:w="1266" w:type="dxa"/>
            <w:shd w:val="clear" w:color="auto" w:fill="auto"/>
          </w:tcPr>
          <w:p w14:paraId="7FED23D0" w14:textId="5F4FB37B" w:rsidR="006A2990" w:rsidRPr="0077458C" w:rsidRDefault="006A2990" w:rsidP="006A299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7458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209-1.5</w:t>
            </w:r>
          </w:p>
        </w:tc>
        <w:tc>
          <w:tcPr>
            <w:tcW w:w="6334" w:type="dxa"/>
            <w:shd w:val="clear" w:color="auto" w:fill="auto"/>
          </w:tcPr>
          <w:p w14:paraId="4783E1A4" w14:textId="64CD43EA" w:rsidR="006A2990" w:rsidRDefault="006A2990" w:rsidP="006A299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Tryggt er að viðbragðsáætlanir séu ávallt með í ferðum. </w:t>
            </w:r>
          </w:p>
        </w:tc>
        <w:tc>
          <w:tcPr>
            <w:tcW w:w="565" w:type="dxa"/>
            <w:shd w:val="clear" w:color="auto" w:fill="auto"/>
          </w:tcPr>
          <w:p w14:paraId="29742CD1" w14:textId="77777777" w:rsidR="006A2990" w:rsidRPr="004D74A5" w:rsidRDefault="006A2990" w:rsidP="006A299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68E81867" w14:textId="77777777" w:rsidR="006A2990" w:rsidRPr="004D74A5" w:rsidRDefault="006A2990" w:rsidP="006A299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2AFD1663" w14:textId="77777777" w:rsidR="006A2990" w:rsidRPr="004D74A5" w:rsidRDefault="006A2990" w:rsidP="006A299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50654" w:rsidRPr="005518CB" w14:paraId="41D2474C" w14:textId="77777777" w:rsidTr="00F41439">
        <w:tc>
          <w:tcPr>
            <w:tcW w:w="1266" w:type="dxa"/>
            <w:shd w:val="clear" w:color="auto" w:fill="auto"/>
          </w:tcPr>
          <w:p w14:paraId="17F2D572" w14:textId="09A33F2B" w:rsidR="00C50654" w:rsidRPr="0077458C" w:rsidRDefault="00C50654" w:rsidP="006A299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7458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209-1.6</w:t>
            </w:r>
          </w:p>
        </w:tc>
        <w:tc>
          <w:tcPr>
            <w:tcW w:w="6334" w:type="dxa"/>
            <w:shd w:val="clear" w:color="auto" w:fill="auto"/>
          </w:tcPr>
          <w:p w14:paraId="59F3435D" w14:textId="25067A16" w:rsidR="00C50654" w:rsidRDefault="00C50654" w:rsidP="006A299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Fyrirtækið heldur skrá (nafnalista) um menntun, þjálfun og reynslu allra leiðsögumanna sem fyrir það starfa, jafnt starfsmanna sem verktaka.</w:t>
            </w:r>
          </w:p>
        </w:tc>
        <w:tc>
          <w:tcPr>
            <w:tcW w:w="565" w:type="dxa"/>
            <w:shd w:val="clear" w:color="auto" w:fill="auto"/>
          </w:tcPr>
          <w:p w14:paraId="646C3587" w14:textId="77777777" w:rsidR="00C50654" w:rsidRPr="004D74A5" w:rsidRDefault="00C50654" w:rsidP="006A299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264E67B8" w14:textId="77777777" w:rsidR="00C50654" w:rsidRPr="004D74A5" w:rsidRDefault="00C50654" w:rsidP="006A299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28EDB1FF" w14:textId="77777777" w:rsidR="00C50654" w:rsidRPr="004D74A5" w:rsidRDefault="00C50654" w:rsidP="006A299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6A2990" w:rsidRPr="005518CB" w14:paraId="6E81740B" w14:textId="77777777" w:rsidTr="00F41439">
        <w:tc>
          <w:tcPr>
            <w:tcW w:w="1266" w:type="dxa"/>
            <w:shd w:val="clear" w:color="auto" w:fill="auto"/>
          </w:tcPr>
          <w:p w14:paraId="33E97E75" w14:textId="0B45EA11" w:rsidR="006A2990" w:rsidRPr="0077458C" w:rsidRDefault="00C50654" w:rsidP="006A299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7458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209-1.7</w:t>
            </w:r>
          </w:p>
        </w:tc>
        <w:tc>
          <w:tcPr>
            <w:tcW w:w="6334" w:type="dxa"/>
            <w:shd w:val="clear" w:color="auto" w:fill="auto"/>
          </w:tcPr>
          <w:p w14:paraId="19ED78FA" w14:textId="4B2FBC58" w:rsidR="006A2990" w:rsidRDefault="006A2990" w:rsidP="006A299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750FE3">
              <w:rPr>
                <w:rFonts w:asciiTheme="minorHAnsi" w:hAnsiTheme="minorHAnsi" w:cstheme="minorHAnsi"/>
              </w:rPr>
              <w:t>Til er gátlisti um öryggisbúnað í ferðum t.d.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4646CDFC" w14:textId="004AB58C" w:rsidR="006A2990" w:rsidRDefault="006A2990" w:rsidP="00BF160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11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Pr="00D22FF6">
              <w:rPr>
                <w:rFonts w:asciiTheme="minorHAnsi" w:hAnsiTheme="minorHAnsi" w:cstheme="minorHAnsi"/>
              </w:rPr>
              <w:t>únað til að veita fyrstu hjálp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25591B1C" w14:textId="1ADA18E4" w:rsidR="006A2990" w:rsidRDefault="006A2990" w:rsidP="00BF160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11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Pr="00D22FF6">
              <w:rPr>
                <w:rFonts w:asciiTheme="minorHAnsi" w:hAnsiTheme="minorHAnsi" w:cstheme="minorHAnsi"/>
              </w:rPr>
              <w:t>jarskiptabúnað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BF9B5A0" w14:textId="7F71AC89" w:rsidR="00151471" w:rsidRPr="00151471" w:rsidRDefault="00151471" w:rsidP="00BF160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11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Leiðsögutæki.</w:t>
            </w:r>
          </w:p>
          <w:p w14:paraId="6671BD7D" w14:textId="19D6C175" w:rsidR="006A2990" w:rsidRDefault="006A2990" w:rsidP="00BF160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11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Pr="00A31604">
              <w:rPr>
                <w:rFonts w:asciiTheme="minorHAnsi" w:hAnsiTheme="minorHAnsi" w:cstheme="minorHAnsi"/>
              </w:rPr>
              <w:t>jós/hjálma/mannbrodda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47F46B8" w14:textId="5EC8700E" w:rsidR="006A2990" w:rsidRDefault="006A2990" w:rsidP="00BF160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11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D22FF6">
              <w:rPr>
                <w:rFonts w:asciiTheme="minorHAnsi" w:hAnsiTheme="minorHAnsi" w:cstheme="minorHAnsi"/>
              </w:rPr>
              <w:t>ukafatnað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1C8C050" w14:textId="77777777" w:rsidR="006A2990" w:rsidRDefault="006A2990" w:rsidP="00BF160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11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Pr="00D22FF6">
              <w:rPr>
                <w:rFonts w:asciiTheme="minorHAnsi" w:hAnsiTheme="minorHAnsi" w:cstheme="minorHAnsi"/>
              </w:rPr>
              <w:t>lautur og ýlur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D866AC4" w14:textId="5BFA6A2E" w:rsidR="006A2990" w:rsidRDefault="006A2990" w:rsidP="00BF160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11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="00865B9F">
              <w:rPr>
                <w:rFonts w:asciiTheme="minorHAnsi" w:hAnsiTheme="minorHAnsi" w:cstheme="minorHAnsi"/>
              </w:rPr>
              <w:t>ínur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  <w:p w14:paraId="08BAD9C4" w14:textId="6BC9BB72" w:rsidR="006A2990" w:rsidRPr="00A31604" w:rsidRDefault="006A2990" w:rsidP="00BF1606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711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Annað eftir aðstæðum í </w:t>
            </w:r>
            <w:r w:rsidR="00690872">
              <w:rPr>
                <w:rFonts w:asciiTheme="minorHAnsi" w:hAnsiTheme="minorHAnsi" w:cstheme="minorHAnsi"/>
              </w:rPr>
              <w:t xml:space="preserve">hverri </w:t>
            </w:r>
            <w:r>
              <w:rPr>
                <w:rFonts w:asciiTheme="minorHAnsi" w:hAnsiTheme="minorHAnsi" w:cstheme="minorHAnsi"/>
              </w:rPr>
              <w:t>ferð.</w:t>
            </w:r>
          </w:p>
        </w:tc>
        <w:tc>
          <w:tcPr>
            <w:tcW w:w="565" w:type="dxa"/>
            <w:shd w:val="clear" w:color="auto" w:fill="auto"/>
          </w:tcPr>
          <w:p w14:paraId="0340F1A6" w14:textId="77777777" w:rsidR="006A2990" w:rsidRPr="004D74A5" w:rsidRDefault="006A2990" w:rsidP="006A299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6D831EAE" w14:textId="77777777" w:rsidR="006A2990" w:rsidRPr="004D74A5" w:rsidRDefault="006A2990" w:rsidP="006A299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5A3CEDF3" w14:textId="77777777" w:rsidR="006A2990" w:rsidRPr="004D74A5" w:rsidRDefault="006A2990" w:rsidP="006A299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6A2990" w:rsidRPr="005518CB" w14:paraId="6B13E988" w14:textId="77777777" w:rsidTr="00F41439">
        <w:tc>
          <w:tcPr>
            <w:tcW w:w="1266" w:type="dxa"/>
            <w:shd w:val="clear" w:color="auto" w:fill="auto"/>
          </w:tcPr>
          <w:p w14:paraId="774DB1FE" w14:textId="7648190E" w:rsidR="006A2990" w:rsidRPr="0077458C" w:rsidRDefault="00C50654" w:rsidP="006A299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7458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209-1.8</w:t>
            </w:r>
          </w:p>
        </w:tc>
        <w:tc>
          <w:tcPr>
            <w:tcW w:w="6334" w:type="dxa"/>
            <w:shd w:val="clear" w:color="auto" w:fill="auto"/>
          </w:tcPr>
          <w:p w14:paraId="7AB261F8" w14:textId="3A93B152" w:rsidR="006A2990" w:rsidRPr="00601DE7" w:rsidRDefault="006A2990" w:rsidP="006A299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Til er</w:t>
            </w:r>
            <w:r w:rsidRPr="0068169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skrifleg áætlun</w:t>
            </w:r>
            <w:r w:rsidRPr="0068169E">
              <w:rPr>
                <w:rFonts w:asciiTheme="minorHAnsi" w:hAnsiTheme="minorHAnsi" w:cstheme="minorHAnsi"/>
              </w:rPr>
              <w:t xml:space="preserve"> um end</w:t>
            </w:r>
            <w:r>
              <w:rPr>
                <w:rFonts w:asciiTheme="minorHAnsi" w:hAnsiTheme="minorHAnsi" w:cstheme="minorHAnsi"/>
              </w:rPr>
              <w:t>urnýjun og viðhald öryggisbúnaðar sem m.a. byggir</w:t>
            </w:r>
            <w:r w:rsidRPr="0068169E">
              <w:rPr>
                <w:rFonts w:asciiTheme="minorHAnsi" w:hAnsiTheme="minorHAnsi" w:cstheme="minorHAnsi"/>
              </w:rPr>
              <w:t xml:space="preserve"> á skoðun</w:t>
            </w:r>
            <w:r>
              <w:rPr>
                <w:rFonts w:asciiTheme="minorHAnsi" w:hAnsiTheme="minorHAnsi" w:cstheme="minorHAnsi"/>
              </w:rPr>
              <w:t xml:space="preserve">/prófun, viðurkenndum viðmiðum, aldri og </w:t>
            </w:r>
            <w:r w:rsidRPr="0068169E">
              <w:rPr>
                <w:rFonts w:asciiTheme="minorHAnsi" w:hAnsiTheme="minorHAnsi" w:cstheme="minorHAnsi"/>
              </w:rPr>
              <w:t>notkunartíma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28655B4F" w14:textId="77777777" w:rsidR="006A2990" w:rsidRPr="00610722" w:rsidRDefault="006A2990" w:rsidP="006A299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536CB50C" w14:textId="77777777" w:rsidR="006A2990" w:rsidRPr="00610722" w:rsidRDefault="006A2990" w:rsidP="006A299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0C6A74EA" w14:textId="77777777" w:rsidR="006A2990" w:rsidRPr="00610722" w:rsidRDefault="006A2990" w:rsidP="006A299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6A2990" w:rsidRPr="005518CB" w14:paraId="096AF823" w14:textId="77777777" w:rsidTr="00F41439">
        <w:tc>
          <w:tcPr>
            <w:tcW w:w="1266" w:type="dxa"/>
            <w:shd w:val="clear" w:color="auto" w:fill="auto"/>
          </w:tcPr>
          <w:p w14:paraId="75F2ECE8" w14:textId="2031CA96" w:rsidR="006A2990" w:rsidRPr="0077458C" w:rsidRDefault="00C50654" w:rsidP="006A299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7458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209-1.9</w:t>
            </w:r>
          </w:p>
        </w:tc>
        <w:tc>
          <w:tcPr>
            <w:tcW w:w="6334" w:type="dxa"/>
            <w:shd w:val="clear" w:color="auto" w:fill="auto"/>
          </w:tcPr>
          <w:p w14:paraId="03776CB5" w14:textId="4C9EDD3A" w:rsidR="006A2990" w:rsidRPr="00E10A25" w:rsidRDefault="006A2990" w:rsidP="006A299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922CC">
              <w:rPr>
                <w:rFonts w:asciiTheme="minorHAnsi" w:hAnsiTheme="minorHAnsi" w:cstheme="minorHAnsi"/>
              </w:rPr>
              <w:t xml:space="preserve">Leiðsögumenn hafa tækjabúnað og kunnáttu til að </w:t>
            </w:r>
            <w:r>
              <w:rPr>
                <w:rFonts w:asciiTheme="minorHAnsi" w:hAnsiTheme="minorHAnsi" w:cstheme="minorHAnsi"/>
              </w:rPr>
              <w:t xml:space="preserve">gefa upp </w:t>
            </w:r>
            <w:r w:rsidRPr="009922CC">
              <w:rPr>
                <w:rFonts w:asciiTheme="minorHAnsi" w:hAnsiTheme="minorHAnsi" w:cstheme="minorHAnsi"/>
              </w:rPr>
              <w:t>staðset</w:t>
            </w:r>
            <w:r>
              <w:rPr>
                <w:rFonts w:asciiTheme="minorHAnsi" w:hAnsiTheme="minorHAnsi" w:cstheme="minorHAnsi"/>
              </w:rPr>
              <w:t>ningu</w:t>
            </w:r>
            <w:r w:rsidRPr="009922CC">
              <w:rPr>
                <w:rFonts w:asciiTheme="minorHAnsi" w:hAnsiTheme="minorHAnsi" w:cstheme="minorHAnsi"/>
              </w:rPr>
              <w:t xml:space="preserve"> og veita upplýsingar um aðgengi að því svæði sem farið er um ef kalla þarf eftir aðstoð. </w:t>
            </w:r>
            <w:r w:rsidRPr="00E10A25">
              <w:rPr>
                <w:rFonts w:asciiTheme="minorHAnsi" w:hAnsiTheme="minorHAnsi" w:cstheme="minorHAnsi"/>
              </w:rPr>
              <w:t>Eftirfarandi atriði eru nauðsynleg:</w:t>
            </w:r>
          </w:p>
          <w:p w14:paraId="586DA6F8" w14:textId="61123A2B" w:rsidR="006A2990" w:rsidRPr="00BF1606" w:rsidRDefault="006A2990" w:rsidP="00BF1606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BF1606">
              <w:rPr>
                <w:rFonts w:asciiTheme="minorHAnsi" w:hAnsiTheme="minorHAnsi" w:cstheme="minorHAnsi"/>
              </w:rPr>
              <w:t>Kunnátta í rötun með notkun áttavita og korts.</w:t>
            </w:r>
          </w:p>
          <w:p w14:paraId="01AB5263" w14:textId="77777777" w:rsidR="006A2990" w:rsidRPr="00BF1606" w:rsidRDefault="006A2990" w:rsidP="00BF1606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BF1606">
              <w:rPr>
                <w:rFonts w:asciiTheme="minorHAnsi" w:hAnsiTheme="minorHAnsi" w:cstheme="minorHAnsi"/>
              </w:rPr>
              <w:t xml:space="preserve">Kunnátta í meðferð GPS. </w:t>
            </w:r>
          </w:p>
          <w:p w14:paraId="24844EB9" w14:textId="69C3EAC3" w:rsidR="006A2990" w:rsidRPr="00BF1606" w:rsidRDefault="005D0ABD" w:rsidP="00BF1606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BF1606">
              <w:rPr>
                <w:rFonts w:asciiTheme="minorHAnsi" w:hAnsiTheme="minorHAnsi" w:cstheme="minorHAnsi"/>
              </w:rPr>
              <w:t xml:space="preserve">Þekking á viðeigandi fjarskiptamáta á mismunandi ferðasvæðum (t.d. sími um gervihnött, farsími, talstöð, Tetra til notkunar í fjalllendi). </w:t>
            </w:r>
          </w:p>
        </w:tc>
        <w:tc>
          <w:tcPr>
            <w:tcW w:w="565" w:type="dxa"/>
            <w:shd w:val="clear" w:color="auto" w:fill="auto"/>
          </w:tcPr>
          <w:p w14:paraId="02CCCFE0" w14:textId="77777777" w:rsidR="006A2990" w:rsidRPr="00610722" w:rsidRDefault="006A2990" w:rsidP="006A299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064F857E" w14:textId="77777777" w:rsidR="006A2990" w:rsidRPr="00610722" w:rsidRDefault="006A2990" w:rsidP="006A299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33C0E055" w14:textId="77777777" w:rsidR="006A2990" w:rsidRPr="00610722" w:rsidRDefault="006A2990" w:rsidP="006A299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773EB" w:rsidRPr="005518CB" w14:paraId="0E932339" w14:textId="77777777" w:rsidTr="00F41439">
        <w:tc>
          <w:tcPr>
            <w:tcW w:w="1266" w:type="dxa"/>
            <w:shd w:val="clear" w:color="auto" w:fill="auto"/>
          </w:tcPr>
          <w:p w14:paraId="6EFCF617" w14:textId="7DC065CD" w:rsidR="00E773EB" w:rsidRPr="0077458C" w:rsidRDefault="00C50654" w:rsidP="00E773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7458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209-1.10</w:t>
            </w:r>
          </w:p>
        </w:tc>
        <w:tc>
          <w:tcPr>
            <w:tcW w:w="6334" w:type="dxa"/>
            <w:shd w:val="clear" w:color="auto" w:fill="auto"/>
          </w:tcPr>
          <w:p w14:paraId="4ED5C69E" w14:textId="77777777" w:rsidR="00E773EB" w:rsidRPr="00CC046E" w:rsidRDefault="00E773EB" w:rsidP="00E773E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CC046E">
              <w:rPr>
                <w:rFonts w:asciiTheme="minorHAnsi" w:hAnsiTheme="minorHAnsi" w:cstheme="minorHAnsi"/>
              </w:rPr>
              <w:t>Til að undirbúa starfsfólk fyrir ferðir/</w:t>
            </w:r>
            <w:r>
              <w:rPr>
                <w:rFonts w:asciiTheme="minorHAnsi" w:hAnsiTheme="minorHAnsi" w:cstheme="minorHAnsi"/>
              </w:rPr>
              <w:t>verkefni</w:t>
            </w:r>
            <w:r w:rsidRPr="00CC046E">
              <w:rPr>
                <w:rFonts w:asciiTheme="minorHAnsi" w:hAnsiTheme="minorHAnsi" w:cstheme="minorHAnsi"/>
              </w:rPr>
              <w:t xml:space="preserve"> hvers dags er farið yfir gátlista þar sem eftirfarandi atriði þurfa m.a. að koma fram: </w:t>
            </w:r>
          </w:p>
          <w:p w14:paraId="7A31717D" w14:textId="77777777" w:rsidR="00E773EB" w:rsidRPr="00B407F6" w:rsidRDefault="00E773EB" w:rsidP="00B407F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B407F6">
              <w:rPr>
                <w:rFonts w:asciiTheme="minorHAnsi" w:hAnsiTheme="minorHAnsi" w:cstheme="minorHAnsi"/>
              </w:rPr>
              <w:t>Allir þættir ferðaáætlunar og leiðir sem fara skal.</w:t>
            </w:r>
          </w:p>
          <w:p w14:paraId="55DBBD4C" w14:textId="77777777" w:rsidR="00E773EB" w:rsidRPr="00B407F6" w:rsidRDefault="00E773EB" w:rsidP="00B407F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B407F6">
              <w:rPr>
                <w:rFonts w:asciiTheme="minorHAnsi" w:hAnsiTheme="minorHAnsi" w:cstheme="minorHAnsi"/>
              </w:rPr>
              <w:t>Veðurspá (leiðsögumenn kynna sér hana fyrir allar ferðir).</w:t>
            </w:r>
          </w:p>
          <w:p w14:paraId="7C732529" w14:textId="77777777" w:rsidR="00E773EB" w:rsidRPr="00B407F6" w:rsidRDefault="00E773EB" w:rsidP="00B407F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</w:rPr>
            </w:pPr>
            <w:r w:rsidRPr="00B407F6">
              <w:rPr>
                <w:rFonts w:asciiTheme="minorHAnsi" w:hAnsiTheme="minorHAnsi" w:cstheme="minorHAnsi"/>
              </w:rPr>
              <w:t>Atriði er tengjast hæfni og reynslu viðskiptavina.</w:t>
            </w:r>
          </w:p>
          <w:p w14:paraId="7979C3AB" w14:textId="5AEACACE" w:rsidR="00E773EB" w:rsidRPr="00B407F6" w:rsidRDefault="00E773EB" w:rsidP="00B407F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</w:rPr>
            </w:pPr>
            <w:r w:rsidRPr="00B407F6">
              <w:rPr>
                <w:rFonts w:asciiTheme="minorHAnsi" w:hAnsiTheme="minorHAnsi" w:cstheme="minorHAnsi"/>
              </w:rPr>
              <w:t>Nauðsynlegur búnaður.</w:t>
            </w:r>
          </w:p>
        </w:tc>
        <w:tc>
          <w:tcPr>
            <w:tcW w:w="565" w:type="dxa"/>
            <w:shd w:val="clear" w:color="auto" w:fill="auto"/>
          </w:tcPr>
          <w:p w14:paraId="4F5465F0" w14:textId="77777777" w:rsidR="00E773EB" w:rsidRPr="00610722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73D79AE6" w14:textId="77777777" w:rsidR="00E773EB" w:rsidRPr="00610722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315E6D48" w14:textId="77777777" w:rsidR="00E773EB" w:rsidRPr="00610722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773EB" w:rsidRPr="005518CB" w14:paraId="7B28BCCB" w14:textId="77777777" w:rsidTr="00F41439">
        <w:tc>
          <w:tcPr>
            <w:tcW w:w="1266" w:type="dxa"/>
            <w:shd w:val="clear" w:color="auto" w:fill="auto"/>
          </w:tcPr>
          <w:p w14:paraId="67BE0415" w14:textId="4AE224B5" w:rsidR="00E773EB" w:rsidRPr="0077458C" w:rsidRDefault="00C50654" w:rsidP="00E773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7458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209-1.11</w:t>
            </w:r>
          </w:p>
        </w:tc>
        <w:tc>
          <w:tcPr>
            <w:tcW w:w="6334" w:type="dxa"/>
            <w:shd w:val="clear" w:color="auto" w:fill="auto"/>
          </w:tcPr>
          <w:p w14:paraId="7FAF8602" w14:textId="1DBD1BBE" w:rsidR="00E773EB" w:rsidRPr="009418B6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3F4B78">
              <w:rPr>
                <w:rFonts w:asciiTheme="minorHAnsi" w:hAnsiTheme="minorHAnsi" w:cstheme="minorHAnsi"/>
              </w:rPr>
              <w:t>Leiðsögumenn veita viðskiptavinum</w:t>
            </w:r>
            <w:r w:rsidRPr="003F4B78">
              <w:rPr>
                <w:rFonts w:cs="Calibri"/>
              </w:rPr>
              <w:t xml:space="preserve"> tilsögn í öryggisatriðum t.d.:</w:t>
            </w:r>
          </w:p>
          <w:p w14:paraId="0BB5044C" w14:textId="77777777" w:rsidR="00E773EB" w:rsidRPr="00496B62" w:rsidRDefault="00E773EB" w:rsidP="00E773EB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496B62">
              <w:rPr>
                <w:rFonts w:cs="Calibri"/>
              </w:rPr>
              <w:t>Staðháttum og veðurskilyrðum.</w:t>
            </w:r>
          </w:p>
          <w:p w14:paraId="3A729DF8" w14:textId="77777777" w:rsidR="00E773EB" w:rsidRPr="00496B62" w:rsidRDefault="00E773EB" w:rsidP="00E773EB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496B62">
              <w:rPr>
                <w:rFonts w:cs="Calibri"/>
              </w:rPr>
              <w:t>Viðeigandi skjólfatnaði.</w:t>
            </w:r>
          </w:p>
          <w:p w14:paraId="6BADD603" w14:textId="63DE5EC9" w:rsidR="00E773EB" w:rsidRPr="009C2D0A" w:rsidRDefault="00E773EB" w:rsidP="00E773EB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96B62">
              <w:rPr>
                <w:rFonts w:cs="Calibri"/>
              </w:rPr>
              <w:t>Réttri notkun öryggisbúnaðar.</w:t>
            </w:r>
          </w:p>
          <w:p w14:paraId="5A22FC13" w14:textId="2E9B0C27" w:rsidR="009C2D0A" w:rsidRPr="002F1650" w:rsidRDefault="009C2D0A" w:rsidP="00E773EB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cs="Calibri"/>
              </w:rPr>
              <w:t>112 neyðarnúmer á Íslandi.</w:t>
            </w:r>
          </w:p>
        </w:tc>
        <w:tc>
          <w:tcPr>
            <w:tcW w:w="565" w:type="dxa"/>
            <w:shd w:val="clear" w:color="auto" w:fill="auto"/>
          </w:tcPr>
          <w:p w14:paraId="0B2D3B99" w14:textId="77777777" w:rsidR="00E773EB" w:rsidRPr="00610722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61541620" w14:textId="77777777" w:rsidR="00E773EB" w:rsidRPr="00610722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71E1B6A5" w14:textId="77777777" w:rsidR="00E773EB" w:rsidRPr="00610722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773EB" w:rsidRPr="005518CB" w14:paraId="210B6C73" w14:textId="77777777" w:rsidTr="00F41439">
        <w:tc>
          <w:tcPr>
            <w:tcW w:w="1266" w:type="dxa"/>
            <w:shd w:val="clear" w:color="auto" w:fill="auto"/>
          </w:tcPr>
          <w:p w14:paraId="64DFA477" w14:textId="5691DD3F" w:rsidR="00E773EB" w:rsidRPr="0077458C" w:rsidRDefault="00C50654" w:rsidP="00E773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7458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209-1.12</w:t>
            </w:r>
          </w:p>
        </w:tc>
        <w:tc>
          <w:tcPr>
            <w:tcW w:w="6334" w:type="dxa"/>
            <w:shd w:val="clear" w:color="auto" w:fill="auto"/>
          </w:tcPr>
          <w:p w14:paraId="72B558A5" w14:textId="7F94604C" w:rsidR="00E773EB" w:rsidRPr="003F4B78" w:rsidRDefault="009416A6" w:rsidP="00E773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FF2595">
              <w:rPr>
                <w:rFonts w:asciiTheme="minorHAnsi" w:hAnsiTheme="minorHAnsi" w:cs="Calibri"/>
              </w:rPr>
              <w:t xml:space="preserve">Til eru skrifleg viðmið um </w:t>
            </w:r>
            <w:r>
              <w:rPr>
                <w:rFonts w:asciiTheme="minorHAnsi" w:hAnsiTheme="minorHAnsi" w:cs="Calibri"/>
              </w:rPr>
              <w:t>fjölda</w:t>
            </w:r>
            <w:r w:rsidRPr="00FF2595">
              <w:rPr>
                <w:rFonts w:asciiTheme="minorHAnsi" w:hAnsiTheme="minorHAnsi" w:cs="Calibri"/>
              </w:rPr>
              <w:t xml:space="preserve"> viðskiptavina á </w:t>
            </w:r>
            <w:r>
              <w:rPr>
                <w:rFonts w:asciiTheme="minorHAnsi" w:hAnsiTheme="minorHAnsi" w:cs="Calibri"/>
              </w:rPr>
              <w:t xml:space="preserve">hvern </w:t>
            </w:r>
            <w:r w:rsidRPr="00FF2595">
              <w:rPr>
                <w:rFonts w:asciiTheme="minorHAnsi" w:hAnsiTheme="minorHAnsi" w:cs="Calibri"/>
              </w:rPr>
              <w:t xml:space="preserve">leiðsögumann eftir </w:t>
            </w:r>
            <w:r>
              <w:rPr>
                <w:rFonts w:asciiTheme="minorHAnsi" w:hAnsiTheme="minorHAnsi" w:cs="Calibri"/>
              </w:rPr>
              <w:t xml:space="preserve">aðstæðum í </w:t>
            </w:r>
            <w:r w:rsidRPr="00FF2595">
              <w:rPr>
                <w:rFonts w:asciiTheme="minorHAnsi" w:hAnsiTheme="minorHAnsi" w:cs="Calibri"/>
              </w:rPr>
              <w:t>hverri ferð.</w:t>
            </w:r>
          </w:p>
        </w:tc>
        <w:tc>
          <w:tcPr>
            <w:tcW w:w="565" w:type="dxa"/>
            <w:shd w:val="clear" w:color="auto" w:fill="auto"/>
          </w:tcPr>
          <w:p w14:paraId="3216B5F7" w14:textId="77777777" w:rsidR="00E773EB" w:rsidRPr="00610722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2C4FA0AB" w14:textId="77777777" w:rsidR="00E773EB" w:rsidRPr="00610722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05D39518" w14:textId="77777777" w:rsidR="00E773EB" w:rsidRPr="00610722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773EB" w:rsidRPr="005518CB" w14:paraId="68C9410A" w14:textId="77777777" w:rsidTr="00F41439">
        <w:tc>
          <w:tcPr>
            <w:tcW w:w="1266" w:type="dxa"/>
            <w:shd w:val="clear" w:color="auto" w:fill="auto"/>
          </w:tcPr>
          <w:p w14:paraId="42F5CF5A" w14:textId="5154A76F" w:rsidR="00E773EB" w:rsidRPr="0077458C" w:rsidRDefault="00C50654" w:rsidP="00E773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7458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209-1.13</w:t>
            </w:r>
          </w:p>
        </w:tc>
        <w:tc>
          <w:tcPr>
            <w:tcW w:w="6334" w:type="dxa"/>
            <w:shd w:val="clear" w:color="auto" w:fill="auto"/>
          </w:tcPr>
          <w:p w14:paraId="6B2086D6" w14:textId="461E87C8" w:rsidR="00E773EB" w:rsidRPr="00601DE7" w:rsidRDefault="009416A6" w:rsidP="00E773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Calibri"/>
              </w:rPr>
              <w:t>Fyrirtækið hefur sett sér skriflegar viðmiðunarreglur um hvenær beri að aflýsa ferð vegna veðurs.</w:t>
            </w:r>
          </w:p>
        </w:tc>
        <w:tc>
          <w:tcPr>
            <w:tcW w:w="565" w:type="dxa"/>
            <w:shd w:val="clear" w:color="auto" w:fill="auto"/>
          </w:tcPr>
          <w:p w14:paraId="59E1A319" w14:textId="77777777" w:rsidR="00E773EB" w:rsidRPr="00610722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403ACA87" w14:textId="77777777" w:rsidR="00E773EB" w:rsidRPr="00610722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2A786BB8" w14:textId="77777777" w:rsidR="00E773EB" w:rsidRPr="00610722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617FB431" w14:textId="77777777" w:rsidR="00535625" w:rsidRDefault="00535625">
      <w:r>
        <w:br w:type="page"/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6"/>
        <w:gridCol w:w="6334"/>
        <w:gridCol w:w="565"/>
        <w:gridCol w:w="902"/>
        <w:gridCol w:w="4962"/>
      </w:tblGrid>
      <w:tr w:rsidR="00E773EB" w:rsidRPr="005518CB" w14:paraId="0BE6042C" w14:textId="77777777" w:rsidTr="00F41439">
        <w:tc>
          <w:tcPr>
            <w:tcW w:w="1266" w:type="dxa"/>
            <w:shd w:val="clear" w:color="auto" w:fill="FFC000"/>
            <w:vAlign w:val="center"/>
          </w:tcPr>
          <w:p w14:paraId="3F8C29A7" w14:textId="39F75B8B" w:rsidR="00E773EB" w:rsidRPr="00B407F6" w:rsidRDefault="00E773EB" w:rsidP="00B407F6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407F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lastRenderedPageBreak/>
              <w:t>209-2</w:t>
            </w:r>
          </w:p>
        </w:tc>
        <w:tc>
          <w:tcPr>
            <w:tcW w:w="6334" w:type="dxa"/>
            <w:shd w:val="clear" w:color="auto" w:fill="FFC000"/>
          </w:tcPr>
          <w:p w14:paraId="7F26BB3D" w14:textId="1D412320" w:rsidR="00E773EB" w:rsidRPr="00DC3101" w:rsidRDefault="00E773EB" w:rsidP="00B407F6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DC3101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Umhverfi </w:t>
            </w:r>
          </w:p>
        </w:tc>
        <w:tc>
          <w:tcPr>
            <w:tcW w:w="565" w:type="dxa"/>
            <w:shd w:val="clear" w:color="auto" w:fill="FFC000"/>
          </w:tcPr>
          <w:p w14:paraId="0BEA0F9F" w14:textId="77777777" w:rsidR="00E773EB" w:rsidRPr="00DC3101" w:rsidRDefault="00E773EB" w:rsidP="00B407F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DC310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902" w:type="dxa"/>
            <w:shd w:val="clear" w:color="auto" w:fill="FFC000"/>
          </w:tcPr>
          <w:p w14:paraId="2D65EF00" w14:textId="4A0EFF34" w:rsidR="00E773EB" w:rsidRPr="00DC3101" w:rsidRDefault="00F41439" w:rsidP="00B407F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5518C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3A8E9B3B" w14:textId="0D48BDE6" w:rsidR="00E773EB" w:rsidRPr="005518CB" w:rsidRDefault="00F41439" w:rsidP="00B40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F41439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E773EB" w:rsidRPr="005518CB" w14:paraId="2219D710" w14:textId="77777777" w:rsidTr="00F41439">
        <w:trPr>
          <w:trHeight w:val="245"/>
        </w:trPr>
        <w:tc>
          <w:tcPr>
            <w:tcW w:w="1266" w:type="dxa"/>
            <w:shd w:val="clear" w:color="auto" w:fill="auto"/>
          </w:tcPr>
          <w:p w14:paraId="123AC861" w14:textId="77777777" w:rsidR="00E773EB" w:rsidRPr="0077458C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7458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209-2.1</w:t>
            </w:r>
          </w:p>
        </w:tc>
        <w:tc>
          <w:tcPr>
            <w:tcW w:w="6334" w:type="dxa"/>
            <w:shd w:val="clear" w:color="auto" w:fill="auto"/>
          </w:tcPr>
          <w:p w14:paraId="7425F425" w14:textId="019E3E93" w:rsidR="00E773EB" w:rsidRPr="00D74EFC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D74EFC">
              <w:rPr>
                <w:rFonts w:asciiTheme="minorHAnsi" w:hAnsiTheme="minorHAnsi" w:cstheme="minorHAnsi"/>
              </w:rPr>
              <w:t xml:space="preserve">Ávallt eru notaðir merktir vegir eða viðurkenndir ökuslóðar. Þar sem þess er ekki kostur, s.s. að vetralagi, er forðast að aka um svæði þar sem </w:t>
            </w:r>
            <w:r w:rsidRPr="00E04683">
              <w:rPr>
                <w:rFonts w:asciiTheme="minorHAnsi" w:hAnsiTheme="minorHAnsi" w:cstheme="minorHAnsi"/>
              </w:rPr>
              <w:t>náttúrufar</w:t>
            </w:r>
            <w:r w:rsidRPr="00D74EFC">
              <w:rPr>
                <w:rFonts w:asciiTheme="minorHAnsi" w:hAnsiTheme="minorHAnsi" w:cstheme="minorHAnsi"/>
              </w:rPr>
              <w:t xml:space="preserve"> er viðkvæmt, sbr. </w:t>
            </w:r>
            <w:r>
              <w:rPr>
                <w:rFonts w:asciiTheme="minorHAnsi" w:hAnsiTheme="minorHAnsi" w:cstheme="minorHAnsi"/>
              </w:rPr>
              <w:t xml:space="preserve">gildandi </w:t>
            </w:r>
            <w:r w:rsidRPr="00D74EFC">
              <w:rPr>
                <w:rFonts w:asciiTheme="minorHAnsi" w:hAnsiTheme="minorHAnsi" w:cstheme="minorHAnsi"/>
              </w:rPr>
              <w:t>lög um náttúruvernd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6F143782" w14:textId="77777777" w:rsidR="00E773EB" w:rsidRPr="00D74EFC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75A27108" w14:textId="77777777" w:rsidR="00E773EB" w:rsidRPr="00610722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73D73504" w14:textId="77777777" w:rsidR="00E773EB" w:rsidRPr="00610722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773EB" w:rsidRPr="005518CB" w14:paraId="1E12880A" w14:textId="77777777" w:rsidTr="00F41439">
        <w:trPr>
          <w:trHeight w:val="245"/>
        </w:trPr>
        <w:tc>
          <w:tcPr>
            <w:tcW w:w="1266" w:type="dxa"/>
            <w:shd w:val="clear" w:color="auto" w:fill="auto"/>
          </w:tcPr>
          <w:p w14:paraId="545C36FC" w14:textId="77777777" w:rsidR="00E773EB" w:rsidRPr="0077458C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7458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209-2.2</w:t>
            </w:r>
          </w:p>
        </w:tc>
        <w:tc>
          <w:tcPr>
            <w:tcW w:w="6334" w:type="dxa"/>
            <w:shd w:val="clear" w:color="auto" w:fill="auto"/>
          </w:tcPr>
          <w:p w14:paraId="70B647E5" w14:textId="77777777" w:rsidR="00E773EB" w:rsidRPr="00601DE7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Lýsingu</w:t>
            </w:r>
            <w:r w:rsidRPr="00601DE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og merkingu gönguleiða </w:t>
            </w:r>
            <w:r w:rsidRPr="00601DE7">
              <w:rPr>
                <w:rFonts w:asciiTheme="minorHAnsi" w:hAnsiTheme="minorHAnsi" w:cstheme="minorHAnsi"/>
              </w:rPr>
              <w:t>er haldið í lágmarki</w:t>
            </w:r>
            <w:r>
              <w:rPr>
                <w:rFonts w:asciiTheme="minorHAnsi" w:hAnsiTheme="minorHAnsi" w:cstheme="minorHAnsi"/>
              </w:rPr>
              <w:t xml:space="preserve"> í og við hella</w:t>
            </w:r>
            <w:r w:rsidRPr="00601DE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1BF1210B" w14:textId="77777777" w:rsidR="00E773EB" w:rsidRPr="00610722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0C8D586C" w14:textId="77777777" w:rsidR="00E773EB" w:rsidRPr="00610722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2585EE45" w14:textId="77777777" w:rsidR="00E773EB" w:rsidRPr="00610722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773EB" w:rsidRPr="005518CB" w14:paraId="44649544" w14:textId="77777777" w:rsidTr="00F41439">
        <w:tc>
          <w:tcPr>
            <w:tcW w:w="1266" w:type="dxa"/>
            <w:shd w:val="clear" w:color="auto" w:fill="auto"/>
          </w:tcPr>
          <w:p w14:paraId="47F9993C" w14:textId="77777777" w:rsidR="00E773EB" w:rsidRPr="0077458C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7458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209.2.3</w:t>
            </w:r>
          </w:p>
        </w:tc>
        <w:tc>
          <w:tcPr>
            <w:tcW w:w="6334" w:type="dxa"/>
            <w:shd w:val="clear" w:color="auto" w:fill="auto"/>
          </w:tcPr>
          <w:p w14:paraId="4D787614" w14:textId="6F3DDDC9" w:rsidR="00E773EB" w:rsidRPr="00601DE7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1DE7">
              <w:rPr>
                <w:rFonts w:asciiTheme="minorHAnsi" w:hAnsiTheme="minorHAnsi" w:cstheme="minorHAnsi"/>
              </w:rPr>
              <w:t>Aflað er vísindalegra upplýsinga</w:t>
            </w:r>
            <w:r>
              <w:rPr>
                <w:rFonts w:asciiTheme="minorHAnsi" w:hAnsiTheme="minorHAnsi" w:cstheme="minorHAnsi"/>
              </w:rPr>
              <w:t xml:space="preserve"> og tilskilinna</w:t>
            </w:r>
            <w:r w:rsidRPr="00601DE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leyfa </w:t>
            </w:r>
            <w:r w:rsidRPr="00601DE7">
              <w:rPr>
                <w:rFonts w:asciiTheme="minorHAnsi" w:hAnsiTheme="minorHAnsi" w:cstheme="minorHAnsi"/>
              </w:rPr>
              <w:t>áður en nokkrar breytingar eru gerðar á hellismunnum þar sem breytingar á loftstreymi geta</w:t>
            </w:r>
            <w:r>
              <w:rPr>
                <w:rFonts w:asciiTheme="minorHAnsi" w:hAnsiTheme="minorHAnsi" w:cstheme="minorHAnsi"/>
              </w:rPr>
              <w:t xml:space="preserve"> m.a. valdið uppþornun tegunda</w:t>
            </w:r>
            <w:r w:rsidRPr="00601DE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2156AA98" w14:textId="77777777" w:rsidR="00E773EB" w:rsidRPr="00610722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14DB4E15" w14:textId="77777777" w:rsidR="00E773EB" w:rsidRPr="00610722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3C4F2C55" w14:textId="77777777" w:rsidR="00E773EB" w:rsidRPr="00610722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773EB" w:rsidRPr="005518CB" w14:paraId="15080C3C" w14:textId="77777777" w:rsidTr="00F41439">
        <w:tc>
          <w:tcPr>
            <w:tcW w:w="1266" w:type="dxa"/>
            <w:shd w:val="clear" w:color="auto" w:fill="auto"/>
          </w:tcPr>
          <w:p w14:paraId="6A9FD5B9" w14:textId="74A62F37" w:rsidR="00E773EB" w:rsidRPr="0077458C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7458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209-2.4</w:t>
            </w:r>
            <w:r w:rsidRPr="0077458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ab/>
            </w:r>
          </w:p>
        </w:tc>
        <w:tc>
          <w:tcPr>
            <w:tcW w:w="6334" w:type="dxa"/>
            <w:shd w:val="clear" w:color="auto" w:fill="auto"/>
          </w:tcPr>
          <w:p w14:paraId="10D70881" w14:textId="15B7DEC1" w:rsidR="00E773EB" w:rsidRPr="00601DE7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9070A">
              <w:rPr>
                <w:rFonts w:asciiTheme="minorHAnsi" w:hAnsiTheme="minorHAnsi" w:cstheme="minorHAnsi"/>
              </w:rPr>
              <w:t>Viðskiptavinir eru fræddir um salernisúrræði og þess er gætt að þeir fari að fyrirmælum þar sem hefðbundin aðstaða er ekki fyrir hendi.</w:t>
            </w:r>
          </w:p>
        </w:tc>
        <w:tc>
          <w:tcPr>
            <w:tcW w:w="565" w:type="dxa"/>
            <w:shd w:val="clear" w:color="auto" w:fill="auto"/>
          </w:tcPr>
          <w:p w14:paraId="246DFEBA" w14:textId="77777777" w:rsidR="00E773EB" w:rsidRPr="00610722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2AD1F273" w14:textId="77777777" w:rsidR="00E773EB" w:rsidRPr="00610722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534EE730" w14:textId="77777777" w:rsidR="00E773EB" w:rsidRPr="00610722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773EB" w:rsidRPr="005518CB" w14:paraId="1FC13540" w14:textId="77777777" w:rsidTr="00F41439">
        <w:tc>
          <w:tcPr>
            <w:tcW w:w="1266" w:type="dxa"/>
            <w:shd w:val="clear" w:color="auto" w:fill="auto"/>
          </w:tcPr>
          <w:p w14:paraId="61BF2A1E" w14:textId="7902F127" w:rsidR="00E773EB" w:rsidRPr="0077458C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7458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209-2.5</w:t>
            </w:r>
          </w:p>
        </w:tc>
        <w:tc>
          <w:tcPr>
            <w:tcW w:w="6334" w:type="dxa"/>
            <w:shd w:val="clear" w:color="auto" w:fill="auto"/>
          </w:tcPr>
          <w:p w14:paraId="7DBFA79F" w14:textId="77777777" w:rsidR="00E773EB" w:rsidRPr="00601DE7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1DE7">
              <w:rPr>
                <w:rFonts w:asciiTheme="minorHAnsi" w:hAnsiTheme="minorHAnsi" w:cstheme="minorHAnsi"/>
              </w:rPr>
              <w:t>Hellar eru ekki notaðir sem salernisaðstaða og fyrirtækið gætir þess að ganga frá salernisúrgangi.</w:t>
            </w:r>
          </w:p>
        </w:tc>
        <w:tc>
          <w:tcPr>
            <w:tcW w:w="565" w:type="dxa"/>
            <w:shd w:val="clear" w:color="auto" w:fill="auto"/>
          </w:tcPr>
          <w:p w14:paraId="3C8E8017" w14:textId="77777777" w:rsidR="00E773EB" w:rsidRPr="00610722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41D4B99D" w14:textId="77777777" w:rsidR="00E773EB" w:rsidRPr="00610722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18E18BE9" w14:textId="77777777" w:rsidR="00E773EB" w:rsidRPr="00610722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773EB" w:rsidRPr="005518CB" w14:paraId="528FA1E1" w14:textId="77777777" w:rsidTr="00F41439">
        <w:tc>
          <w:tcPr>
            <w:tcW w:w="1266" w:type="dxa"/>
            <w:shd w:val="clear" w:color="auto" w:fill="auto"/>
          </w:tcPr>
          <w:p w14:paraId="5224964A" w14:textId="05636874" w:rsidR="00E773EB" w:rsidRPr="0077458C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7458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209-2.6</w:t>
            </w:r>
          </w:p>
        </w:tc>
        <w:tc>
          <w:tcPr>
            <w:tcW w:w="6334" w:type="dxa"/>
            <w:shd w:val="clear" w:color="auto" w:fill="auto"/>
          </w:tcPr>
          <w:p w14:paraId="60A67E01" w14:textId="6E29F8D4" w:rsidR="00E773EB" w:rsidRPr="00601DE7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1DE7">
              <w:rPr>
                <w:rFonts w:asciiTheme="minorHAnsi" w:hAnsiTheme="minorHAnsi" w:cstheme="minorHAnsi"/>
              </w:rPr>
              <w:t>Allur úrgangur sem ekki brotna</w:t>
            </w:r>
            <w:r>
              <w:rPr>
                <w:rFonts w:asciiTheme="minorHAnsi" w:hAnsiTheme="minorHAnsi" w:cstheme="minorHAnsi"/>
              </w:rPr>
              <w:t>r</w:t>
            </w:r>
            <w:r w:rsidRPr="00601DE7">
              <w:rPr>
                <w:rFonts w:asciiTheme="minorHAnsi" w:hAnsiTheme="minorHAnsi" w:cstheme="minorHAnsi"/>
              </w:rPr>
              <w:t xml:space="preserve"> niður í náttúrunni, t.d. rafhlöður eða </w:t>
            </w:r>
            <w:proofErr w:type="spellStart"/>
            <w:r w:rsidRPr="00601DE7">
              <w:rPr>
                <w:rFonts w:asciiTheme="minorHAnsi" w:hAnsiTheme="minorHAnsi" w:cstheme="minorHAnsi"/>
              </w:rPr>
              <w:t>karbíð</w:t>
            </w:r>
            <w:proofErr w:type="spellEnd"/>
            <w:r w:rsidRPr="00601DE7">
              <w:rPr>
                <w:rFonts w:asciiTheme="minorHAnsi" w:hAnsiTheme="minorHAnsi" w:cstheme="minorHAnsi"/>
              </w:rPr>
              <w:t xml:space="preserve">, er fjarlægður úr hellum og </w:t>
            </w:r>
            <w:r>
              <w:rPr>
                <w:rFonts w:asciiTheme="minorHAnsi" w:hAnsiTheme="minorHAnsi" w:cstheme="minorHAnsi"/>
              </w:rPr>
              <w:t>og gengið frá honum á viðeigandi, ábyrgan hátt</w:t>
            </w:r>
            <w:r w:rsidRPr="00601DE7">
              <w:rPr>
                <w:rFonts w:asciiTheme="minorHAnsi" w:hAnsiTheme="minorHAnsi" w:cstheme="minorHAnsi"/>
              </w:rPr>
              <w:t>. Fyrirtækið notar endurhlaðanleg rafkerfi þar sem því verður við komið.</w:t>
            </w:r>
          </w:p>
        </w:tc>
        <w:tc>
          <w:tcPr>
            <w:tcW w:w="565" w:type="dxa"/>
            <w:shd w:val="clear" w:color="auto" w:fill="auto"/>
          </w:tcPr>
          <w:p w14:paraId="6E3CE67E" w14:textId="77777777" w:rsidR="00E773EB" w:rsidRPr="00610722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316372D3" w14:textId="77777777" w:rsidR="00E773EB" w:rsidRPr="00610722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4F38D6A7" w14:textId="77777777" w:rsidR="00E773EB" w:rsidRPr="00610722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773EB" w:rsidRPr="005518CB" w14:paraId="07714A0B" w14:textId="77777777" w:rsidTr="00DC3101">
        <w:trPr>
          <w:trHeight w:val="269"/>
        </w:trPr>
        <w:tc>
          <w:tcPr>
            <w:tcW w:w="1266" w:type="dxa"/>
            <w:shd w:val="clear" w:color="auto" w:fill="auto"/>
          </w:tcPr>
          <w:p w14:paraId="6B420D14" w14:textId="417F3AF7" w:rsidR="00E773EB" w:rsidRPr="0077458C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7458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209-2.7</w:t>
            </w:r>
          </w:p>
        </w:tc>
        <w:tc>
          <w:tcPr>
            <w:tcW w:w="6334" w:type="dxa"/>
            <w:shd w:val="clear" w:color="auto" w:fill="auto"/>
          </w:tcPr>
          <w:p w14:paraId="5FFC9806" w14:textId="77777777" w:rsidR="00E773EB" w:rsidRPr="00601DE7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Matar er ekki</w:t>
            </w:r>
            <w:r w:rsidRPr="00601DE7">
              <w:rPr>
                <w:rFonts w:asciiTheme="minorHAnsi" w:hAnsiTheme="minorHAnsi" w:cstheme="minorHAnsi"/>
              </w:rPr>
              <w:t xml:space="preserve"> neytt </w:t>
            </w:r>
            <w:r>
              <w:rPr>
                <w:rFonts w:asciiTheme="minorHAnsi" w:hAnsiTheme="minorHAnsi" w:cstheme="minorHAnsi"/>
              </w:rPr>
              <w:t>í hellum.</w:t>
            </w:r>
          </w:p>
        </w:tc>
        <w:tc>
          <w:tcPr>
            <w:tcW w:w="565" w:type="dxa"/>
            <w:shd w:val="clear" w:color="auto" w:fill="auto"/>
          </w:tcPr>
          <w:p w14:paraId="7860FD69" w14:textId="77777777" w:rsidR="00E773EB" w:rsidRPr="00610722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3BE6A02D" w14:textId="77777777" w:rsidR="00E773EB" w:rsidRPr="00610722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199BC214" w14:textId="77777777" w:rsidR="00E773EB" w:rsidRPr="00610722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773EB" w:rsidRPr="005518CB" w14:paraId="7DA24331" w14:textId="77777777" w:rsidTr="00F41439">
        <w:tc>
          <w:tcPr>
            <w:tcW w:w="1266" w:type="dxa"/>
            <w:shd w:val="clear" w:color="auto" w:fill="auto"/>
          </w:tcPr>
          <w:p w14:paraId="20323422" w14:textId="4905F603" w:rsidR="00E773EB" w:rsidRPr="0077458C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7458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209-2.8</w:t>
            </w:r>
          </w:p>
        </w:tc>
        <w:tc>
          <w:tcPr>
            <w:tcW w:w="6334" w:type="dxa"/>
            <w:shd w:val="clear" w:color="auto" w:fill="auto"/>
          </w:tcPr>
          <w:p w14:paraId="4106AF4E" w14:textId="15F49085" w:rsidR="00E773EB" w:rsidRPr="00601DE7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1DE7">
              <w:rPr>
                <w:rFonts w:asciiTheme="minorHAnsi" w:hAnsiTheme="minorHAnsi" w:cstheme="minorHAnsi"/>
              </w:rPr>
              <w:t>Fyrirtækið tryggir að allur stuðnings- eða klifurbúna</w:t>
            </w:r>
            <w:r>
              <w:rPr>
                <w:rFonts w:asciiTheme="minorHAnsi" w:hAnsiTheme="minorHAnsi" w:cstheme="minorHAnsi"/>
              </w:rPr>
              <w:t>ður sé fjarlægður úr hellum</w:t>
            </w:r>
            <w:r w:rsidRPr="00601DE7">
              <w:rPr>
                <w:rFonts w:asciiTheme="minorHAnsi" w:hAnsiTheme="minorHAnsi" w:cstheme="minorHAnsi"/>
              </w:rPr>
              <w:t xml:space="preserve"> að svo miklu leyti sem það er hægt og lágmarkar notkun fastra bolta eða </w:t>
            </w:r>
            <w:r w:rsidRPr="00AD0354">
              <w:rPr>
                <w:rFonts w:asciiTheme="minorHAnsi" w:hAnsiTheme="minorHAnsi" w:cstheme="minorHAnsi"/>
              </w:rPr>
              <w:t>annars</w:t>
            </w:r>
            <w:r>
              <w:rPr>
                <w:rFonts w:asciiTheme="minorHAnsi" w:hAnsiTheme="minorHAnsi" w:cstheme="minorHAnsi"/>
              </w:rPr>
              <w:t xml:space="preserve"> fasts</w:t>
            </w:r>
            <w:r w:rsidRPr="00AD0354">
              <w:rPr>
                <w:rFonts w:asciiTheme="minorHAnsi" w:hAnsiTheme="minorHAnsi" w:cstheme="minorHAnsi"/>
              </w:rPr>
              <w:t xml:space="preserve"> búnaðar.</w:t>
            </w:r>
          </w:p>
        </w:tc>
        <w:tc>
          <w:tcPr>
            <w:tcW w:w="565" w:type="dxa"/>
            <w:shd w:val="clear" w:color="auto" w:fill="auto"/>
          </w:tcPr>
          <w:p w14:paraId="38800A98" w14:textId="77777777" w:rsidR="00E773EB" w:rsidRPr="00610722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23233918" w14:textId="77777777" w:rsidR="00E773EB" w:rsidRPr="00610722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19521953" w14:textId="77777777" w:rsidR="00E773EB" w:rsidRPr="00610722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773EB" w:rsidRPr="005518CB" w14:paraId="47610D1E" w14:textId="77777777" w:rsidTr="00F41439">
        <w:tc>
          <w:tcPr>
            <w:tcW w:w="1266" w:type="dxa"/>
            <w:shd w:val="clear" w:color="auto" w:fill="auto"/>
          </w:tcPr>
          <w:p w14:paraId="54F897ED" w14:textId="04BBBA98" w:rsidR="00E773EB" w:rsidRPr="0077458C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7458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209-2.9</w:t>
            </w:r>
          </w:p>
        </w:tc>
        <w:tc>
          <w:tcPr>
            <w:tcW w:w="6334" w:type="dxa"/>
            <w:shd w:val="clear" w:color="auto" w:fill="auto"/>
          </w:tcPr>
          <w:p w14:paraId="5FE932F1" w14:textId="30F2031B" w:rsidR="00E773EB" w:rsidRPr="00601DE7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01DE7">
              <w:rPr>
                <w:rFonts w:asciiTheme="minorHAnsi" w:hAnsiTheme="minorHAnsi" w:cstheme="minorHAnsi"/>
              </w:rPr>
              <w:t xml:space="preserve">Fyrirtækið notar </w:t>
            </w:r>
            <w:proofErr w:type="spellStart"/>
            <w:r w:rsidRPr="00601DE7">
              <w:rPr>
                <w:rFonts w:asciiTheme="minorHAnsi" w:hAnsiTheme="minorHAnsi" w:cstheme="minorHAnsi"/>
              </w:rPr>
              <w:t>galvaniseraða</w:t>
            </w:r>
            <w:proofErr w:type="spellEnd"/>
            <w:r w:rsidRPr="00601DE7">
              <w:rPr>
                <w:rFonts w:asciiTheme="minorHAnsi" w:hAnsiTheme="minorHAnsi" w:cstheme="minorHAnsi"/>
              </w:rPr>
              <w:t xml:space="preserve"> klettabolta eða </w:t>
            </w:r>
            <w:r>
              <w:rPr>
                <w:rFonts w:asciiTheme="minorHAnsi" w:hAnsiTheme="minorHAnsi" w:cstheme="minorHAnsi"/>
              </w:rPr>
              <w:t xml:space="preserve">bolta </w:t>
            </w:r>
            <w:r w:rsidRPr="00601DE7">
              <w:rPr>
                <w:rFonts w:asciiTheme="minorHAnsi" w:hAnsiTheme="minorHAnsi" w:cstheme="minorHAnsi"/>
              </w:rPr>
              <w:t xml:space="preserve">úr ryðfríu stáli og fjarlægir allan fastabúnað ef/þegar </w:t>
            </w:r>
            <w:r>
              <w:rPr>
                <w:rFonts w:asciiTheme="minorHAnsi" w:hAnsiTheme="minorHAnsi" w:cstheme="minorHAnsi"/>
              </w:rPr>
              <w:t xml:space="preserve">hlé er gert á </w:t>
            </w:r>
            <w:r w:rsidRPr="00601DE7">
              <w:rPr>
                <w:rFonts w:asciiTheme="minorHAnsi" w:hAnsiTheme="minorHAnsi" w:cstheme="minorHAnsi"/>
              </w:rPr>
              <w:t>starfse</w:t>
            </w:r>
            <w:r w:rsidRPr="00AD0354">
              <w:rPr>
                <w:rFonts w:asciiTheme="minorHAnsi" w:hAnsiTheme="minorHAnsi" w:cstheme="minorHAnsi"/>
              </w:rPr>
              <w:t xml:space="preserve">mi </w:t>
            </w:r>
            <w:r>
              <w:rPr>
                <w:rFonts w:asciiTheme="minorHAnsi" w:hAnsiTheme="minorHAnsi" w:cstheme="minorHAnsi"/>
              </w:rPr>
              <w:t>eða henni hætt á viðkomandi stað.</w:t>
            </w:r>
          </w:p>
        </w:tc>
        <w:tc>
          <w:tcPr>
            <w:tcW w:w="565" w:type="dxa"/>
            <w:shd w:val="clear" w:color="auto" w:fill="auto"/>
          </w:tcPr>
          <w:p w14:paraId="10542B35" w14:textId="77777777" w:rsidR="00E773EB" w:rsidRPr="00610722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080A5A10" w14:textId="77777777" w:rsidR="00E773EB" w:rsidRPr="00610722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102DC812" w14:textId="77777777" w:rsidR="00E773EB" w:rsidRPr="00610722" w:rsidRDefault="00E773EB" w:rsidP="00E773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402B95" w:rsidRPr="005518CB" w14:paraId="5039D321" w14:textId="77777777" w:rsidTr="00F41439">
        <w:tc>
          <w:tcPr>
            <w:tcW w:w="1266" w:type="dxa"/>
            <w:shd w:val="clear" w:color="auto" w:fill="auto"/>
          </w:tcPr>
          <w:p w14:paraId="0144FC82" w14:textId="39105030" w:rsidR="00402B95" w:rsidRPr="0077458C" w:rsidRDefault="00402B95" w:rsidP="00402B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77458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209-2.10</w:t>
            </w:r>
          </w:p>
        </w:tc>
        <w:tc>
          <w:tcPr>
            <w:tcW w:w="6334" w:type="dxa"/>
            <w:shd w:val="clear" w:color="auto" w:fill="auto"/>
          </w:tcPr>
          <w:p w14:paraId="4E97C7BD" w14:textId="431D4E82" w:rsidR="00402B95" w:rsidRPr="00601DE7" w:rsidRDefault="001614CA" w:rsidP="00402B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721BD">
              <w:rPr>
                <w:color w:val="000000"/>
              </w:rPr>
              <w:t>Viðskiptavinir eru minntir á ábyrga hegðun gagnvart umhverfinu.</w:t>
            </w:r>
          </w:p>
        </w:tc>
        <w:tc>
          <w:tcPr>
            <w:tcW w:w="565" w:type="dxa"/>
            <w:shd w:val="clear" w:color="auto" w:fill="auto"/>
          </w:tcPr>
          <w:p w14:paraId="2FD68690" w14:textId="77777777" w:rsidR="00402B95" w:rsidRPr="00610722" w:rsidRDefault="00402B95" w:rsidP="00402B9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53F50CA4" w14:textId="77777777" w:rsidR="00402B95" w:rsidRPr="00610722" w:rsidRDefault="00402B95" w:rsidP="00402B9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14:paraId="7AF2D09B" w14:textId="77777777" w:rsidR="00402B95" w:rsidRPr="00610722" w:rsidRDefault="00402B95" w:rsidP="00402B9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14CB2513" w14:textId="77777777" w:rsidR="00660CBC" w:rsidRDefault="00660CBC">
      <w:r>
        <w:br w:type="page"/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6403"/>
        <w:gridCol w:w="709"/>
        <w:gridCol w:w="992"/>
        <w:gridCol w:w="4820"/>
      </w:tblGrid>
      <w:tr w:rsidR="00402B95" w:rsidRPr="00A21B7E" w14:paraId="3617F4FD" w14:textId="77777777" w:rsidTr="00207B59">
        <w:tc>
          <w:tcPr>
            <w:tcW w:w="1105" w:type="dxa"/>
            <w:shd w:val="clear" w:color="auto" w:fill="FFC000"/>
          </w:tcPr>
          <w:p w14:paraId="714102AD" w14:textId="5C71CCD0" w:rsidR="00402B95" w:rsidRPr="00B407F6" w:rsidRDefault="00402B95" w:rsidP="00B407F6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77458C">
              <w:lastRenderedPageBreak/>
              <w:br w:type="page"/>
            </w:r>
            <w:r w:rsidRPr="00B407F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209-3</w:t>
            </w:r>
          </w:p>
        </w:tc>
        <w:tc>
          <w:tcPr>
            <w:tcW w:w="6403" w:type="dxa"/>
            <w:shd w:val="clear" w:color="auto" w:fill="FFC000"/>
          </w:tcPr>
          <w:p w14:paraId="66108B53" w14:textId="251CD91A" w:rsidR="00402B95" w:rsidRPr="008B4B10" w:rsidRDefault="00402B95" w:rsidP="00B407F6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9"/>
                <w:szCs w:val="29"/>
              </w:rPr>
            </w:pPr>
            <w:r w:rsidRPr="008B4B10"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Menntun </w:t>
            </w:r>
            <w:r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</w:rPr>
              <w:t>og þjálfun</w:t>
            </w:r>
            <w:r w:rsidRPr="008B4B10">
              <w:rPr>
                <w:rFonts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FFC000"/>
          </w:tcPr>
          <w:p w14:paraId="23BDDF52" w14:textId="77777777" w:rsidR="00402B95" w:rsidRPr="008B4B10" w:rsidRDefault="00402B95" w:rsidP="00B407F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8B4B10">
              <w:rPr>
                <w:rFonts w:cs="Calibri"/>
                <w:b/>
                <w:bCs/>
                <w:i/>
                <w:iCs/>
                <w:sz w:val="24"/>
                <w:szCs w:val="29"/>
              </w:rPr>
              <w:t>Já</w:t>
            </w:r>
          </w:p>
        </w:tc>
        <w:tc>
          <w:tcPr>
            <w:tcW w:w="992" w:type="dxa"/>
            <w:shd w:val="clear" w:color="auto" w:fill="FFC000"/>
          </w:tcPr>
          <w:p w14:paraId="462D2368" w14:textId="53749C7B" w:rsidR="00402B95" w:rsidRPr="008B4B10" w:rsidRDefault="00F41439" w:rsidP="00B407F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8B4B10">
              <w:rPr>
                <w:rFonts w:cs="Calibri"/>
                <w:b/>
                <w:bCs/>
                <w:i/>
                <w:iCs/>
                <w:sz w:val="24"/>
                <w:szCs w:val="29"/>
              </w:rPr>
              <w:t>Á ekki við</w:t>
            </w:r>
          </w:p>
        </w:tc>
        <w:tc>
          <w:tcPr>
            <w:tcW w:w="4820" w:type="dxa"/>
            <w:shd w:val="clear" w:color="auto" w:fill="FFC000"/>
            <w:vAlign w:val="center"/>
          </w:tcPr>
          <w:p w14:paraId="4CB425B8" w14:textId="04BD66BB" w:rsidR="00402B95" w:rsidRPr="008B4B10" w:rsidRDefault="00F41439" w:rsidP="00F41439">
            <w:pPr>
              <w:autoSpaceDE w:val="0"/>
              <w:autoSpaceDN w:val="0"/>
              <w:adjustRightInd w:val="0"/>
              <w:spacing w:after="0" w:line="240" w:lineRule="auto"/>
              <w:ind w:right="-106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402B95" w:rsidRPr="000D72AE" w14:paraId="7E6C0E1C" w14:textId="77777777" w:rsidTr="00207B59">
        <w:tc>
          <w:tcPr>
            <w:tcW w:w="1105" w:type="dxa"/>
            <w:shd w:val="clear" w:color="auto" w:fill="auto"/>
          </w:tcPr>
          <w:p w14:paraId="501E4C06" w14:textId="77777777" w:rsidR="00402B95" w:rsidRPr="0077458C" w:rsidRDefault="00402B95" w:rsidP="00402B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77458C">
              <w:rPr>
                <w:rFonts w:cs="Calibri"/>
                <w:bCs/>
                <w:i/>
                <w:iCs/>
                <w:sz w:val="24"/>
                <w:szCs w:val="24"/>
              </w:rPr>
              <w:t>209-3.1</w:t>
            </w:r>
          </w:p>
        </w:tc>
        <w:tc>
          <w:tcPr>
            <w:tcW w:w="6403" w:type="dxa"/>
            <w:shd w:val="clear" w:color="auto" w:fill="auto"/>
          </w:tcPr>
          <w:p w14:paraId="35577246" w14:textId="77777777" w:rsidR="00402B95" w:rsidRPr="007159D6" w:rsidRDefault="00402B95" w:rsidP="00402B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CE2985">
              <w:rPr>
                <w:rFonts w:asciiTheme="minorHAnsi" w:hAnsiTheme="minorHAnsi" w:cstheme="minorHAnsi"/>
                <w:noProof/>
              </w:rPr>
              <w:t>Leiðsögumenn hafa sérhæfða menntun, t.d. viðurkennt leiðsögunám og/eða reynslu á því svið</w:t>
            </w:r>
            <w:r>
              <w:rPr>
                <w:rFonts w:asciiTheme="minorHAnsi" w:hAnsiTheme="minorHAnsi" w:cstheme="minorHAnsi"/>
                <w:noProof/>
              </w:rPr>
              <w:t>i</w:t>
            </w:r>
            <w:r w:rsidRPr="00CE2985">
              <w:rPr>
                <w:rFonts w:asciiTheme="minorHAnsi" w:hAnsiTheme="minorHAnsi" w:cstheme="minorHAnsi"/>
                <w:noProof/>
              </w:rPr>
              <w:t xml:space="preserve"> sem viðkomandi ferð snýst um.</w:t>
            </w:r>
          </w:p>
        </w:tc>
        <w:tc>
          <w:tcPr>
            <w:tcW w:w="709" w:type="dxa"/>
            <w:shd w:val="clear" w:color="auto" w:fill="auto"/>
          </w:tcPr>
          <w:p w14:paraId="76C7B713" w14:textId="77777777" w:rsidR="00402B95" w:rsidRPr="00300DE7" w:rsidRDefault="00402B95" w:rsidP="00402B9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6C75753" w14:textId="77777777" w:rsidR="00402B95" w:rsidRPr="00300DE7" w:rsidRDefault="00402B95" w:rsidP="00402B9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086DFC13" w14:textId="77777777" w:rsidR="00402B95" w:rsidRPr="00300DE7" w:rsidRDefault="00402B95" w:rsidP="00402B9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402B95" w:rsidRPr="000D72AE" w14:paraId="771B3BEC" w14:textId="77777777" w:rsidTr="00207B59">
        <w:tc>
          <w:tcPr>
            <w:tcW w:w="1105" w:type="dxa"/>
            <w:shd w:val="clear" w:color="auto" w:fill="auto"/>
          </w:tcPr>
          <w:p w14:paraId="126644A2" w14:textId="77777777" w:rsidR="00402B95" w:rsidRPr="0077458C" w:rsidRDefault="00402B95" w:rsidP="00402B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77458C">
              <w:rPr>
                <w:rFonts w:cs="Calibri"/>
                <w:bCs/>
                <w:i/>
                <w:iCs/>
                <w:sz w:val="24"/>
                <w:szCs w:val="24"/>
              </w:rPr>
              <w:t>209-3.2</w:t>
            </w:r>
          </w:p>
        </w:tc>
        <w:tc>
          <w:tcPr>
            <w:tcW w:w="6403" w:type="dxa"/>
            <w:shd w:val="clear" w:color="auto" w:fill="auto"/>
          </w:tcPr>
          <w:p w14:paraId="7863A316" w14:textId="4881926F" w:rsidR="0077458C" w:rsidRPr="0077458C" w:rsidRDefault="0077458C" w:rsidP="00B91E2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CD1D6C">
              <w:rPr>
                <w:rFonts w:asciiTheme="minorHAnsi" w:hAnsiTheme="minorHAnsi" w:cstheme="minorHAnsi"/>
              </w:rPr>
              <w:t xml:space="preserve">Leiðsögumenn hafa lokið námskeiðinu </w:t>
            </w:r>
            <w:r w:rsidRPr="00D672EC">
              <w:rPr>
                <w:rFonts w:asciiTheme="minorHAnsi" w:hAnsiTheme="minorHAnsi" w:cstheme="minorHAnsi"/>
                <w:i/>
              </w:rPr>
              <w:t>Fyrsta hjálp 1</w:t>
            </w:r>
            <w:r w:rsidRPr="00CD1D6C">
              <w:rPr>
                <w:rFonts w:asciiTheme="minorHAnsi" w:hAnsiTheme="minorHAnsi" w:cstheme="minorHAnsi"/>
              </w:rPr>
              <w:t xml:space="preserve"> (20 klst.) hjá Slysavarnafélaginu </w:t>
            </w:r>
            <w:r>
              <w:rPr>
                <w:rFonts w:asciiTheme="minorHAnsi" w:hAnsiTheme="minorHAnsi" w:cstheme="minorHAnsi"/>
              </w:rPr>
              <w:t>Landsbjörg</w:t>
            </w:r>
            <w:r w:rsidRPr="00CD1D6C">
              <w:rPr>
                <w:rFonts w:asciiTheme="minorHAnsi" w:hAnsiTheme="minorHAnsi" w:cstheme="minorHAnsi"/>
              </w:rPr>
              <w:t xml:space="preserve"> eða sambærilegu skyndihjálparnámskeiði frá viðurkenndum aðila og sækja upprifjunarnámskeið (4 klst.) á tveggja ára fresti. </w:t>
            </w:r>
          </w:p>
        </w:tc>
        <w:tc>
          <w:tcPr>
            <w:tcW w:w="709" w:type="dxa"/>
            <w:shd w:val="clear" w:color="auto" w:fill="auto"/>
          </w:tcPr>
          <w:p w14:paraId="21747197" w14:textId="77777777" w:rsidR="00402B95" w:rsidRPr="00300DE7" w:rsidRDefault="00402B95" w:rsidP="00402B9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B36653B" w14:textId="77777777" w:rsidR="00402B95" w:rsidRPr="00300DE7" w:rsidRDefault="00402B95" w:rsidP="00402B9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40D644D3" w14:textId="77777777" w:rsidR="00402B95" w:rsidRPr="00300DE7" w:rsidRDefault="00402B95" w:rsidP="00402B9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402B95" w:rsidRPr="000D72AE" w14:paraId="759EF861" w14:textId="77777777" w:rsidTr="00207B59">
        <w:tc>
          <w:tcPr>
            <w:tcW w:w="1105" w:type="dxa"/>
            <w:shd w:val="clear" w:color="auto" w:fill="FFFFFF"/>
          </w:tcPr>
          <w:p w14:paraId="08D1FB5F" w14:textId="30D4BBCE" w:rsidR="00402B95" w:rsidRPr="0077458C" w:rsidRDefault="0077458C" w:rsidP="00402B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77458C">
              <w:rPr>
                <w:rFonts w:cs="Calibri"/>
                <w:bCs/>
                <w:i/>
                <w:iCs/>
                <w:sz w:val="24"/>
                <w:szCs w:val="24"/>
              </w:rPr>
              <w:t>209-3.3</w:t>
            </w:r>
          </w:p>
        </w:tc>
        <w:tc>
          <w:tcPr>
            <w:tcW w:w="6403" w:type="dxa"/>
            <w:shd w:val="clear" w:color="auto" w:fill="FFFFFF"/>
          </w:tcPr>
          <w:p w14:paraId="7AA51000" w14:textId="7F576024" w:rsidR="00402B95" w:rsidRDefault="00402B95" w:rsidP="00402B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F5382D">
              <w:rPr>
                <w:rFonts w:cs="Calibri"/>
              </w:rPr>
              <w:t>A.m.k. einn starfsmaður í hverri ferð</w:t>
            </w:r>
            <w:r>
              <w:rPr>
                <w:rFonts w:cs="Calibri"/>
              </w:rPr>
              <w:t xml:space="preserve"> um óbyggðir</w:t>
            </w:r>
            <w:r w:rsidR="00F41439">
              <w:rPr>
                <w:rFonts w:cs="Calibri"/>
              </w:rPr>
              <w:t>*</w:t>
            </w:r>
            <w:r w:rsidRPr="00F5382D">
              <w:rPr>
                <w:rFonts w:cs="Calibri"/>
              </w:rPr>
              <w:t>, t.d. leiðsögumaður</w:t>
            </w:r>
            <w:r>
              <w:rPr>
                <w:rFonts w:cs="Calibri"/>
              </w:rPr>
              <w:t>,</w:t>
            </w:r>
            <w:r w:rsidRPr="00F5382D">
              <w:rPr>
                <w:rFonts w:cs="Calibri"/>
              </w:rPr>
              <w:t xml:space="preserve"> hefur </w:t>
            </w:r>
            <w:r>
              <w:rPr>
                <w:rFonts w:cs="Calibri"/>
              </w:rPr>
              <w:t>lokið</w:t>
            </w:r>
            <w:r w:rsidRPr="00F5382D">
              <w:rPr>
                <w:rFonts w:cs="Calibri"/>
              </w:rPr>
              <w:t xml:space="preserve"> námskeiði</w:t>
            </w:r>
            <w:r>
              <w:rPr>
                <w:rFonts w:cs="Calibri"/>
              </w:rPr>
              <w:t>nu</w:t>
            </w:r>
            <w:r w:rsidRPr="00F5382D">
              <w:rPr>
                <w:rFonts w:cs="Calibri"/>
              </w:rPr>
              <w:t xml:space="preserve"> </w:t>
            </w:r>
            <w:r w:rsidRPr="00E10A25">
              <w:rPr>
                <w:rFonts w:cs="Calibri"/>
                <w:i/>
              </w:rPr>
              <w:t>Vettvangshjálp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i/>
              </w:rPr>
              <w:t>í óbyggðum</w:t>
            </w:r>
            <w:r w:rsidRPr="00F5382D">
              <w:rPr>
                <w:rFonts w:cs="Calibri"/>
              </w:rPr>
              <w:t xml:space="preserve"> </w:t>
            </w:r>
            <w:r w:rsidRPr="00E10A25">
              <w:rPr>
                <w:rFonts w:cs="Calibri"/>
                <w:i/>
              </w:rPr>
              <w:t>(WFR)</w:t>
            </w:r>
            <w:r w:rsidRPr="00F5382D">
              <w:rPr>
                <w:rFonts w:cs="Calibri"/>
              </w:rPr>
              <w:t xml:space="preserve"> hjá</w:t>
            </w:r>
            <w:r>
              <w:rPr>
                <w:rFonts w:cs="Calibri"/>
              </w:rPr>
              <w:t xml:space="preserve"> Slysavarnafélaginu </w:t>
            </w:r>
            <w:r w:rsidR="00066CEA">
              <w:rPr>
                <w:rFonts w:cs="Calibri"/>
              </w:rPr>
              <w:t>Landsbjörg</w:t>
            </w:r>
            <w:r w:rsidRPr="00F5382D">
              <w:rPr>
                <w:rFonts w:cs="Calibri"/>
              </w:rPr>
              <w:t xml:space="preserve"> eða sambærileg</w:t>
            </w:r>
            <w:r>
              <w:rPr>
                <w:rFonts w:cs="Calibri"/>
              </w:rPr>
              <w:t>u</w:t>
            </w:r>
            <w:r w:rsidRPr="00F5382D">
              <w:rPr>
                <w:rFonts w:cs="Calibri"/>
              </w:rPr>
              <w:t xml:space="preserve"> námskeið</w:t>
            </w:r>
            <w:r>
              <w:rPr>
                <w:rFonts w:cs="Calibri"/>
              </w:rPr>
              <w:t>i</w:t>
            </w:r>
            <w:r w:rsidRPr="00F5382D">
              <w:rPr>
                <w:rFonts w:cs="Calibri"/>
              </w:rPr>
              <w:t xml:space="preserve"> hjá öðrum aðila.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</w:tcPr>
          <w:p w14:paraId="2963BB73" w14:textId="77777777" w:rsidR="00402B95" w:rsidRPr="00300DE7" w:rsidRDefault="00402B95" w:rsidP="00402B9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721AF088" w14:textId="77777777" w:rsidR="00402B95" w:rsidRPr="00300DE7" w:rsidRDefault="00402B95" w:rsidP="00402B9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0E8A95BC" w14:textId="77777777" w:rsidR="00402B95" w:rsidRPr="00300DE7" w:rsidRDefault="00402B95" w:rsidP="00402B9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402B95" w:rsidRPr="000D72AE" w14:paraId="1DFEBC33" w14:textId="77777777" w:rsidTr="00207B59">
        <w:tc>
          <w:tcPr>
            <w:tcW w:w="1105" w:type="dxa"/>
            <w:shd w:val="clear" w:color="auto" w:fill="FFFFFF"/>
          </w:tcPr>
          <w:p w14:paraId="64C0D5DE" w14:textId="46368B7A" w:rsidR="00402B95" w:rsidRPr="0077458C" w:rsidRDefault="0077458C" w:rsidP="00402B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77458C">
              <w:rPr>
                <w:rFonts w:cs="Calibri"/>
                <w:bCs/>
                <w:i/>
                <w:iCs/>
                <w:sz w:val="24"/>
                <w:szCs w:val="24"/>
              </w:rPr>
              <w:t>209-3.4</w:t>
            </w:r>
          </w:p>
        </w:tc>
        <w:tc>
          <w:tcPr>
            <w:tcW w:w="6403" w:type="dxa"/>
            <w:shd w:val="clear" w:color="auto" w:fill="FFFFFF"/>
          </w:tcPr>
          <w:p w14:paraId="6C7C0968" w14:textId="6720A2A0" w:rsidR="00402B95" w:rsidRDefault="00402B95" w:rsidP="00402B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A.m.k.</w:t>
            </w:r>
            <w:r w:rsidRPr="008B4B10">
              <w:rPr>
                <w:rFonts w:asciiTheme="minorHAnsi" w:hAnsiTheme="minorHAnsi" w:cstheme="minorHAnsi"/>
              </w:rPr>
              <w:t xml:space="preserve"> einn starfsmaður í </w:t>
            </w:r>
            <w:r>
              <w:rPr>
                <w:rFonts w:asciiTheme="minorHAnsi" w:hAnsiTheme="minorHAnsi" w:cstheme="minorHAnsi"/>
              </w:rPr>
              <w:t>hverri ferð, t.d. leiðsögumaður,</w:t>
            </w:r>
            <w:r w:rsidRPr="008B4B10">
              <w:rPr>
                <w:rFonts w:asciiTheme="minorHAnsi" w:hAnsiTheme="minorHAnsi" w:cstheme="minorHAnsi"/>
              </w:rPr>
              <w:t xml:space="preserve"> hefur </w:t>
            </w:r>
            <w:r>
              <w:rPr>
                <w:rFonts w:asciiTheme="minorHAnsi" w:hAnsiTheme="minorHAnsi" w:cstheme="minorHAnsi"/>
              </w:rPr>
              <w:t>lokið</w:t>
            </w:r>
            <w:r w:rsidRPr="008B4B10">
              <w:rPr>
                <w:rFonts w:asciiTheme="minorHAnsi" w:hAnsiTheme="minorHAnsi" w:cstheme="minorHAnsi"/>
              </w:rPr>
              <w:t xml:space="preserve"> námskeiði</w:t>
            </w:r>
            <w:r>
              <w:rPr>
                <w:rFonts w:asciiTheme="minorHAnsi" w:hAnsiTheme="minorHAnsi" w:cstheme="minorHAnsi"/>
              </w:rPr>
              <w:t>nu</w:t>
            </w:r>
            <w:r w:rsidRPr="008B4B1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Ferðamennska</w:t>
            </w:r>
            <w:r w:rsidRPr="008B4B10">
              <w:rPr>
                <w:rFonts w:asciiTheme="minorHAnsi" w:hAnsiTheme="minorHAnsi" w:cstheme="minorHAnsi"/>
              </w:rPr>
              <w:t xml:space="preserve"> hjá</w:t>
            </w:r>
            <w:r>
              <w:rPr>
                <w:rFonts w:asciiTheme="minorHAnsi" w:hAnsiTheme="minorHAnsi" w:cstheme="minorHAnsi"/>
              </w:rPr>
              <w:t xml:space="preserve"> Slysavarnafélaginu </w:t>
            </w:r>
            <w:r w:rsidR="00066CEA">
              <w:rPr>
                <w:rFonts w:asciiTheme="minorHAnsi" w:hAnsiTheme="minorHAnsi" w:cstheme="minorHAnsi"/>
              </w:rPr>
              <w:t>Landsbjörg</w:t>
            </w:r>
            <w:r w:rsidRPr="008B4B10">
              <w:rPr>
                <w:rFonts w:asciiTheme="minorHAnsi" w:hAnsiTheme="minorHAnsi" w:cstheme="minorHAnsi"/>
              </w:rPr>
              <w:t xml:space="preserve"> eða sambærileg</w:t>
            </w:r>
            <w:r>
              <w:rPr>
                <w:rFonts w:asciiTheme="minorHAnsi" w:hAnsiTheme="minorHAnsi" w:cstheme="minorHAnsi"/>
              </w:rPr>
              <w:t>u</w:t>
            </w:r>
            <w:r w:rsidRPr="008B4B10">
              <w:rPr>
                <w:rFonts w:asciiTheme="minorHAnsi" w:hAnsiTheme="minorHAnsi" w:cstheme="minorHAnsi"/>
              </w:rPr>
              <w:t xml:space="preserve"> námskeið</w:t>
            </w:r>
            <w:r>
              <w:rPr>
                <w:rFonts w:asciiTheme="minorHAnsi" w:hAnsiTheme="minorHAnsi" w:cstheme="minorHAnsi"/>
              </w:rPr>
              <w:t>i</w:t>
            </w:r>
            <w:r w:rsidRPr="008B4B10">
              <w:rPr>
                <w:rFonts w:asciiTheme="minorHAnsi" w:hAnsiTheme="minorHAnsi" w:cstheme="minorHAnsi"/>
              </w:rPr>
              <w:t xml:space="preserve"> hjá öðrum aðila.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54D9978A" w14:textId="54697360" w:rsidR="00402B95" w:rsidRPr="008B4B10" w:rsidRDefault="00402B95" w:rsidP="00402B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BF5A34">
              <w:rPr>
                <w:rFonts w:asciiTheme="minorHAnsi" w:hAnsiTheme="minorHAnsi" w:cstheme="minorHAnsi"/>
                <w:i/>
              </w:rPr>
              <w:t>Á ekki við í hellum þar sem stutt er í mannað þjónustuhús.</w:t>
            </w:r>
          </w:p>
        </w:tc>
        <w:tc>
          <w:tcPr>
            <w:tcW w:w="709" w:type="dxa"/>
            <w:shd w:val="clear" w:color="auto" w:fill="FFFFFF"/>
          </w:tcPr>
          <w:p w14:paraId="3A976692" w14:textId="77777777" w:rsidR="00402B95" w:rsidRPr="00300DE7" w:rsidRDefault="00402B95" w:rsidP="00402B9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5D46B5EB" w14:textId="77777777" w:rsidR="00402B95" w:rsidRPr="00300DE7" w:rsidRDefault="00402B95" w:rsidP="00402B9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7CBDF220" w14:textId="77777777" w:rsidR="00402B95" w:rsidRPr="00300DE7" w:rsidRDefault="00402B95" w:rsidP="00402B9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402B95" w:rsidRPr="000D72AE" w14:paraId="5276D714" w14:textId="77777777" w:rsidTr="00207B59">
        <w:tc>
          <w:tcPr>
            <w:tcW w:w="1105" w:type="dxa"/>
            <w:shd w:val="clear" w:color="auto" w:fill="FFFFFF"/>
          </w:tcPr>
          <w:p w14:paraId="5086ACB2" w14:textId="6F8122D4" w:rsidR="00402B95" w:rsidRPr="0077458C" w:rsidRDefault="0077458C" w:rsidP="00402B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77458C">
              <w:rPr>
                <w:rFonts w:cs="Calibri"/>
                <w:bCs/>
                <w:i/>
                <w:iCs/>
                <w:sz w:val="24"/>
                <w:szCs w:val="24"/>
              </w:rPr>
              <w:t>209-3.5</w:t>
            </w:r>
          </w:p>
        </w:tc>
        <w:tc>
          <w:tcPr>
            <w:tcW w:w="6403" w:type="dxa"/>
            <w:shd w:val="clear" w:color="auto" w:fill="FFFFFF"/>
          </w:tcPr>
          <w:p w14:paraId="599BFD08" w14:textId="04BE3E01" w:rsidR="00402B95" w:rsidRPr="008B4B10" w:rsidRDefault="00402B95" w:rsidP="00402B9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A.m.k.</w:t>
            </w:r>
            <w:r w:rsidRPr="008B4B10">
              <w:rPr>
                <w:rFonts w:asciiTheme="minorHAnsi" w:hAnsiTheme="minorHAnsi" w:cstheme="minorHAnsi"/>
              </w:rPr>
              <w:t xml:space="preserve"> einn starfsmaður í hv</w:t>
            </w:r>
            <w:r>
              <w:rPr>
                <w:rFonts w:asciiTheme="minorHAnsi" w:hAnsiTheme="minorHAnsi" w:cstheme="minorHAnsi"/>
              </w:rPr>
              <w:t>erri ferð um óbyggðir</w:t>
            </w:r>
            <w:r w:rsidR="00F41439">
              <w:rPr>
                <w:rFonts w:asciiTheme="minorHAnsi" w:hAnsiTheme="minorHAnsi" w:cstheme="minorHAnsi"/>
              </w:rPr>
              <w:t>*</w:t>
            </w:r>
            <w:r>
              <w:rPr>
                <w:rFonts w:asciiTheme="minorHAnsi" w:hAnsiTheme="minorHAnsi" w:cstheme="minorHAnsi"/>
              </w:rPr>
              <w:t>, t.d. leiðsögumaður,</w:t>
            </w:r>
            <w:r w:rsidRPr="008B4B10">
              <w:rPr>
                <w:rFonts w:asciiTheme="minorHAnsi" w:hAnsiTheme="minorHAnsi" w:cstheme="minorHAnsi"/>
              </w:rPr>
              <w:t xml:space="preserve"> hefur </w:t>
            </w:r>
            <w:r>
              <w:rPr>
                <w:rFonts w:asciiTheme="minorHAnsi" w:hAnsiTheme="minorHAnsi" w:cstheme="minorHAnsi"/>
              </w:rPr>
              <w:t>lokið</w:t>
            </w:r>
            <w:r w:rsidRPr="008B4B10">
              <w:rPr>
                <w:rFonts w:asciiTheme="minorHAnsi" w:hAnsiTheme="minorHAnsi" w:cstheme="minorHAnsi"/>
              </w:rPr>
              <w:t xml:space="preserve"> námskeiði</w:t>
            </w:r>
            <w:r>
              <w:rPr>
                <w:rFonts w:asciiTheme="minorHAnsi" w:hAnsiTheme="minorHAnsi" w:cstheme="minorHAnsi"/>
              </w:rPr>
              <w:t>nu</w:t>
            </w:r>
            <w:r w:rsidRPr="008B4B1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Rötun</w:t>
            </w:r>
            <w:r w:rsidRPr="008B4B10">
              <w:rPr>
                <w:rFonts w:asciiTheme="minorHAnsi" w:hAnsiTheme="minorHAnsi" w:cstheme="minorHAnsi"/>
              </w:rPr>
              <w:t xml:space="preserve"> hjá</w:t>
            </w:r>
            <w:r>
              <w:rPr>
                <w:rFonts w:asciiTheme="minorHAnsi" w:hAnsiTheme="minorHAnsi" w:cstheme="minorHAnsi"/>
              </w:rPr>
              <w:t xml:space="preserve"> Slysavarnafélaginu </w:t>
            </w:r>
            <w:r w:rsidR="00066CEA">
              <w:rPr>
                <w:rFonts w:asciiTheme="minorHAnsi" w:hAnsiTheme="minorHAnsi" w:cstheme="minorHAnsi"/>
              </w:rPr>
              <w:t>Landsbjörg</w:t>
            </w:r>
            <w:r w:rsidRPr="008B4B10">
              <w:rPr>
                <w:rFonts w:asciiTheme="minorHAnsi" w:hAnsiTheme="minorHAnsi" w:cstheme="minorHAnsi"/>
              </w:rPr>
              <w:t xml:space="preserve"> eða sambærileg</w:t>
            </w:r>
            <w:r>
              <w:rPr>
                <w:rFonts w:asciiTheme="minorHAnsi" w:hAnsiTheme="minorHAnsi" w:cstheme="minorHAnsi"/>
              </w:rPr>
              <w:t>u</w:t>
            </w:r>
            <w:r w:rsidRPr="008B4B10">
              <w:rPr>
                <w:rFonts w:asciiTheme="minorHAnsi" w:hAnsiTheme="minorHAnsi" w:cstheme="minorHAnsi"/>
              </w:rPr>
              <w:t xml:space="preserve"> námskeið</w:t>
            </w:r>
            <w:r>
              <w:rPr>
                <w:rFonts w:asciiTheme="minorHAnsi" w:hAnsiTheme="minorHAnsi" w:cstheme="minorHAnsi"/>
              </w:rPr>
              <w:t>i</w:t>
            </w:r>
            <w:r w:rsidRPr="008B4B10">
              <w:rPr>
                <w:rFonts w:asciiTheme="minorHAnsi" w:hAnsiTheme="minorHAnsi" w:cstheme="minorHAnsi"/>
              </w:rPr>
              <w:t xml:space="preserve"> hjá öðrum aðila.</w:t>
            </w:r>
          </w:p>
        </w:tc>
        <w:tc>
          <w:tcPr>
            <w:tcW w:w="709" w:type="dxa"/>
            <w:shd w:val="clear" w:color="auto" w:fill="FFFFFF"/>
          </w:tcPr>
          <w:p w14:paraId="504709FA" w14:textId="77777777" w:rsidR="00402B95" w:rsidRPr="00300DE7" w:rsidRDefault="00402B95" w:rsidP="00402B9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14:paraId="50568F24" w14:textId="77777777" w:rsidR="00402B95" w:rsidRPr="00300DE7" w:rsidRDefault="00402B95" w:rsidP="00402B9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23BE3152" w14:textId="77777777" w:rsidR="00402B95" w:rsidRPr="00300DE7" w:rsidRDefault="00402B95" w:rsidP="00402B9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</w:tbl>
    <w:p w14:paraId="77452702" w14:textId="77777777" w:rsidR="002B5513" w:rsidRDefault="00B27CEC" w:rsidP="002B5513">
      <w:pPr>
        <w:pStyle w:val="NoSpacing"/>
        <w:spacing w:after="120"/>
        <w:rPr>
          <w:lang w:val="is-IS"/>
        </w:rPr>
      </w:pPr>
      <w:r>
        <w:rPr>
          <w:lang w:val="is-IS"/>
        </w:rPr>
        <w:t xml:space="preserve"> </w:t>
      </w:r>
    </w:p>
    <w:p w14:paraId="7CCD1A26" w14:textId="03B9502B" w:rsidR="002B5513" w:rsidRDefault="00F41439" w:rsidP="002B5513">
      <w:pPr>
        <w:pStyle w:val="NoSpacing"/>
        <w:spacing w:after="120"/>
        <w:rPr>
          <w:rFonts w:asciiTheme="minorHAnsi" w:hAnsiTheme="minorHAnsi" w:cstheme="minorHAnsi"/>
          <w:i/>
          <w:lang w:val="is-IS"/>
        </w:rPr>
      </w:pPr>
      <w:r>
        <w:rPr>
          <w:lang w:val="is-IS"/>
        </w:rPr>
        <w:t>*</w:t>
      </w:r>
      <w:r w:rsidR="00BF5A34" w:rsidRPr="00BF5A34">
        <w:rPr>
          <w:rFonts w:asciiTheme="minorHAnsi" w:hAnsiTheme="minorHAnsi" w:cstheme="minorHAnsi"/>
          <w:i/>
          <w:lang w:val="is-IS"/>
        </w:rPr>
        <w:t>Óbyggðir eru staðir eða svæði þar sem tekur a.m.k. tvær klst. að fá utanaðkomandi bjargir.</w:t>
      </w:r>
      <w:r w:rsidR="002B5513">
        <w:rPr>
          <w:rFonts w:asciiTheme="minorHAnsi" w:hAnsiTheme="minorHAnsi" w:cstheme="minorHAnsi"/>
          <w:i/>
          <w:lang w:val="is-IS"/>
        </w:rPr>
        <w:t xml:space="preserve"> </w:t>
      </w:r>
    </w:p>
    <w:p w14:paraId="7F498035" w14:textId="3E87DA43" w:rsidR="00B27CEC" w:rsidRPr="002B5513" w:rsidRDefault="00B27CEC" w:rsidP="002B5513">
      <w:pPr>
        <w:pStyle w:val="NoSpacing"/>
        <w:spacing w:after="120"/>
        <w:rPr>
          <w:rFonts w:asciiTheme="minorHAnsi" w:hAnsiTheme="minorHAnsi" w:cstheme="minorHAnsi"/>
          <w:i/>
          <w:lang w:val="is-IS"/>
        </w:rPr>
      </w:pPr>
      <w:proofErr w:type="spellStart"/>
      <w:r>
        <w:rPr>
          <w:rFonts w:asciiTheme="minorHAnsi" w:hAnsiTheme="minorHAnsi" w:cstheme="minorHAnsi"/>
          <w:i/>
        </w:rPr>
        <w:t>Ath</w:t>
      </w:r>
      <w:proofErr w:type="spellEnd"/>
      <w:r>
        <w:rPr>
          <w:rFonts w:asciiTheme="minorHAnsi" w:hAnsiTheme="minorHAnsi" w:cstheme="minorHAnsi"/>
          <w:i/>
        </w:rPr>
        <w:t>. Að sumri á viðmið 209-3.5 ekki við um F-vegi.</w:t>
      </w:r>
    </w:p>
    <w:sectPr w:rsidR="00B27CEC" w:rsidRPr="002B5513" w:rsidSect="00901934">
      <w:footerReference w:type="default" r:id="rId10"/>
      <w:footerReference w:type="first" r:id="rId11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65524" w14:textId="77777777" w:rsidR="00A87D65" w:rsidRDefault="00A87D65" w:rsidP="00A96862">
      <w:pPr>
        <w:spacing w:after="0" w:line="240" w:lineRule="auto"/>
      </w:pPr>
      <w:r>
        <w:separator/>
      </w:r>
    </w:p>
  </w:endnote>
  <w:endnote w:type="continuationSeparator" w:id="0">
    <w:p w14:paraId="20E85AB8" w14:textId="77777777" w:rsidR="00A87D65" w:rsidRDefault="00A87D65" w:rsidP="00A9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E94D4" w14:textId="77777777" w:rsidR="001D1C41" w:rsidRDefault="001D1C41" w:rsidP="00B407F6">
    <w:pPr>
      <w:pStyle w:val="Footer"/>
      <w:pBdr>
        <w:top w:val="single" w:sz="4" w:space="1" w:color="auto"/>
      </w:pBdr>
      <w:jc w:val="center"/>
      <w:rPr>
        <w:sz w:val="20"/>
      </w:rPr>
    </w:pPr>
  </w:p>
  <w:p w14:paraId="285568E3" w14:textId="48461F32" w:rsidR="00B407F6" w:rsidRPr="00DC3101" w:rsidRDefault="006D4D9F" w:rsidP="00DC3101">
    <w:pPr>
      <w:pStyle w:val="Footer"/>
      <w:pBdr>
        <w:top w:val="single" w:sz="4" w:space="1" w:color="auto"/>
      </w:pBdr>
      <w:jc w:val="center"/>
    </w:pPr>
    <w:r w:rsidRPr="00E10A25">
      <w:rPr>
        <w:noProof/>
        <w:sz w:val="16"/>
        <w:szCs w:val="16"/>
        <w:lang w:eastAsia="is-IS"/>
      </w:rPr>
      <w:drawing>
        <wp:anchor distT="0" distB="0" distL="114300" distR="114300" simplePos="0" relativeHeight="251658240" behindDoc="0" locked="0" layoutInCell="1" allowOverlap="1" wp14:anchorId="73D86A9D" wp14:editId="793B074B">
          <wp:simplePos x="0" y="0"/>
          <wp:positionH relativeFrom="column">
            <wp:posOffset>1905</wp:posOffset>
          </wp:positionH>
          <wp:positionV relativeFrom="paragraph">
            <wp:posOffset>40640</wp:posOffset>
          </wp:positionV>
          <wp:extent cx="752475" cy="23812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7F6">
      <w:rPr>
        <w:sz w:val="20"/>
      </w:rPr>
      <w:t xml:space="preserve">                                                                                  </w:t>
    </w:r>
    <w:r w:rsidR="001D1C41">
      <w:rPr>
        <w:sz w:val="20"/>
      </w:rPr>
      <w:t xml:space="preserve">                                    </w:t>
    </w:r>
    <w:r w:rsidR="00B407F6">
      <w:rPr>
        <w:sz w:val="20"/>
      </w:rPr>
      <w:t xml:space="preserve">   </w:t>
    </w:r>
    <w:r w:rsidR="001D1C41">
      <w:rPr>
        <w:sz w:val="20"/>
      </w:rPr>
      <w:t xml:space="preserve">     </w:t>
    </w:r>
    <w:r w:rsidR="00B407F6">
      <w:rPr>
        <w:sz w:val="20"/>
      </w:rPr>
      <w:t xml:space="preserve">  </w:t>
    </w:r>
    <w:r w:rsidR="002B5513">
      <w:rPr>
        <w:sz w:val="20"/>
        <w:szCs w:val="20"/>
      </w:rPr>
      <w:t>Hellaskoðun – 4</w:t>
    </w:r>
    <w:r w:rsidR="00AA0A9B">
      <w:rPr>
        <w:sz w:val="20"/>
        <w:szCs w:val="20"/>
      </w:rPr>
      <w:t>. útg</w:t>
    </w:r>
    <w:r w:rsidR="00314E3D">
      <w:rPr>
        <w:sz w:val="20"/>
        <w:szCs w:val="20"/>
      </w:rPr>
      <w:t xml:space="preserve">.   </w:t>
    </w:r>
    <w:r w:rsidR="00B407F6">
      <w:rPr>
        <w:sz w:val="20"/>
        <w:szCs w:val="20"/>
      </w:rPr>
      <w:t xml:space="preserve">  </w:t>
    </w:r>
    <w:r w:rsidR="001D1C41">
      <w:rPr>
        <w:sz w:val="20"/>
        <w:szCs w:val="20"/>
      </w:rPr>
      <w:t xml:space="preserve">              </w:t>
    </w:r>
    <w:r w:rsidR="00B407F6">
      <w:rPr>
        <w:sz w:val="20"/>
        <w:szCs w:val="20"/>
      </w:rPr>
      <w:t xml:space="preserve">         </w:t>
    </w:r>
    <w:r w:rsidR="00314E3D">
      <w:rPr>
        <w:sz w:val="20"/>
        <w:szCs w:val="20"/>
      </w:rPr>
      <w:t xml:space="preserve">    </w:t>
    </w:r>
    <w:r w:rsidR="00B407F6">
      <w:rPr>
        <w:sz w:val="20"/>
        <w:szCs w:val="20"/>
      </w:rPr>
      <w:t xml:space="preserve"> </w:t>
    </w:r>
    <w:r w:rsidR="00314E3D">
      <w:rPr>
        <w:sz w:val="20"/>
        <w:szCs w:val="20"/>
      </w:rPr>
      <w:t xml:space="preserve">   </w:t>
    </w:r>
    <w:r w:rsidR="001D1C41">
      <w:rPr>
        <w:sz w:val="20"/>
        <w:szCs w:val="20"/>
      </w:rPr>
      <w:t xml:space="preserve">                                      </w:t>
    </w:r>
    <w:r w:rsidR="00314E3D">
      <w:rPr>
        <w:sz w:val="20"/>
        <w:szCs w:val="20"/>
      </w:rPr>
      <w:t xml:space="preserve">                                                                 </w:t>
    </w:r>
    <w:sdt>
      <w:sdtPr>
        <w:id w:val="2328209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A0A9B" w:rsidRPr="00606A17">
          <w:rPr>
            <w:sz w:val="28"/>
          </w:rPr>
          <w:fldChar w:fldCharType="begin"/>
        </w:r>
        <w:r w:rsidR="00AA0A9B" w:rsidRPr="00606A17">
          <w:rPr>
            <w:sz w:val="28"/>
          </w:rPr>
          <w:instrText xml:space="preserve"> PAGE   \* MERGEFORMAT </w:instrText>
        </w:r>
        <w:r w:rsidR="00AA0A9B" w:rsidRPr="00606A17">
          <w:rPr>
            <w:sz w:val="28"/>
          </w:rPr>
          <w:fldChar w:fldCharType="separate"/>
        </w:r>
        <w:r w:rsidR="00653705">
          <w:rPr>
            <w:noProof/>
            <w:sz w:val="28"/>
          </w:rPr>
          <w:t>4</w:t>
        </w:r>
        <w:r w:rsidR="00AA0A9B" w:rsidRPr="00606A17">
          <w:rPr>
            <w:noProof/>
            <w:sz w:val="28"/>
          </w:rPr>
          <w:fldChar w:fldCharType="end"/>
        </w:r>
      </w:sdtContent>
    </w:sdt>
  </w:p>
  <w:p w14:paraId="23421379" w14:textId="5AEBFE3C" w:rsidR="00A87D65" w:rsidRPr="001D1C41" w:rsidRDefault="001D1C41" w:rsidP="001D1C41">
    <w:pPr>
      <w:pStyle w:val="Footer"/>
      <w:jc w:val="center"/>
      <w:rPr>
        <w:sz w:val="20"/>
        <w:szCs w:val="20"/>
      </w:rPr>
    </w:pPr>
    <w:r w:rsidRPr="001D1C41">
      <w:rPr>
        <w:sz w:val="20"/>
        <w:szCs w:val="20"/>
      </w:rPr>
      <w:t>Viðmið endurskoðuð eigi síðar en 31. desember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5A622" w14:textId="77777777" w:rsidR="00A87D65" w:rsidRDefault="00A87D65" w:rsidP="00304037">
    <w:pPr>
      <w:pStyle w:val="Footer"/>
    </w:pPr>
  </w:p>
  <w:p w14:paraId="6C932D28" w14:textId="77777777" w:rsidR="00A87D65" w:rsidRDefault="00A87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0A7F7" w14:textId="77777777" w:rsidR="00A87D65" w:rsidRDefault="00A87D65" w:rsidP="00A96862">
      <w:pPr>
        <w:spacing w:after="0" w:line="240" w:lineRule="auto"/>
      </w:pPr>
      <w:r>
        <w:separator/>
      </w:r>
    </w:p>
  </w:footnote>
  <w:footnote w:type="continuationSeparator" w:id="0">
    <w:p w14:paraId="017B6E93" w14:textId="77777777" w:rsidR="00A87D65" w:rsidRDefault="00A87D65" w:rsidP="00A96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07F0E"/>
    <w:multiLevelType w:val="hybridMultilevel"/>
    <w:tmpl w:val="A6F0BC2E"/>
    <w:lvl w:ilvl="0" w:tplc="040F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FA512A"/>
    <w:multiLevelType w:val="hybridMultilevel"/>
    <w:tmpl w:val="79E84B8A"/>
    <w:lvl w:ilvl="0" w:tplc="8B8841AA">
      <w:start w:val="209"/>
      <w:numFmt w:val="decimalZero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2248B"/>
    <w:multiLevelType w:val="hybridMultilevel"/>
    <w:tmpl w:val="B3A2C696"/>
    <w:lvl w:ilvl="0" w:tplc="C1AA3BFC">
      <w:start w:val="209"/>
      <w:numFmt w:val="decimalZero"/>
      <w:lvlText w:val="%1"/>
      <w:lvlJc w:val="left"/>
      <w:pPr>
        <w:ind w:left="129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560" w:hanging="360"/>
      </w:pPr>
    </w:lvl>
    <w:lvl w:ilvl="2" w:tplc="040F001B" w:tentative="1">
      <w:start w:val="1"/>
      <w:numFmt w:val="lowerRoman"/>
      <w:lvlText w:val="%3."/>
      <w:lvlJc w:val="right"/>
      <w:pPr>
        <w:ind w:left="2280" w:hanging="180"/>
      </w:pPr>
    </w:lvl>
    <w:lvl w:ilvl="3" w:tplc="040F000F" w:tentative="1">
      <w:start w:val="1"/>
      <w:numFmt w:val="decimal"/>
      <w:lvlText w:val="%4."/>
      <w:lvlJc w:val="left"/>
      <w:pPr>
        <w:ind w:left="3000" w:hanging="360"/>
      </w:pPr>
    </w:lvl>
    <w:lvl w:ilvl="4" w:tplc="040F0019" w:tentative="1">
      <w:start w:val="1"/>
      <w:numFmt w:val="lowerLetter"/>
      <w:lvlText w:val="%5."/>
      <w:lvlJc w:val="left"/>
      <w:pPr>
        <w:ind w:left="3720" w:hanging="360"/>
      </w:pPr>
    </w:lvl>
    <w:lvl w:ilvl="5" w:tplc="040F001B" w:tentative="1">
      <w:start w:val="1"/>
      <w:numFmt w:val="lowerRoman"/>
      <w:lvlText w:val="%6."/>
      <w:lvlJc w:val="right"/>
      <w:pPr>
        <w:ind w:left="4440" w:hanging="180"/>
      </w:pPr>
    </w:lvl>
    <w:lvl w:ilvl="6" w:tplc="040F000F" w:tentative="1">
      <w:start w:val="1"/>
      <w:numFmt w:val="decimal"/>
      <w:lvlText w:val="%7."/>
      <w:lvlJc w:val="left"/>
      <w:pPr>
        <w:ind w:left="5160" w:hanging="360"/>
      </w:pPr>
    </w:lvl>
    <w:lvl w:ilvl="7" w:tplc="040F0019" w:tentative="1">
      <w:start w:val="1"/>
      <w:numFmt w:val="lowerLetter"/>
      <w:lvlText w:val="%8."/>
      <w:lvlJc w:val="left"/>
      <w:pPr>
        <w:ind w:left="5880" w:hanging="360"/>
      </w:pPr>
    </w:lvl>
    <w:lvl w:ilvl="8" w:tplc="040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99178A0"/>
    <w:multiLevelType w:val="hybridMultilevel"/>
    <w:tmpl w:val="B06A5644"/>
    <w:lvl w:ilvl="0" w:tplc="095204D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55B5E"/>
    <w:multiLevelType w:val="hybridMultilevel"/>
    <w:tmpl w:val="D8FA6AA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4A3374"/>
    <w:multiLevelType w:val="hybridMultilevel"/>
    <w:tmpl w:val="3A92643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45F2A"/>
    <w:multiLevelType w:val="hybridMultilevel"/>
    <w:tmpl w:val="3154B9E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2" w15:restartNumberingAfterBreak="0">
    <w:nsid w:val="3F4B6D25"/>
    <w:multiLevelType w:val="hybridMultilevel"/>
    <w:tmpl w:val="C468430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42A9164C"/>
    <w:multiLevelType w:val="hybridMultilevel"/>
    <w:tmpl w:val="31ECAC2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C5118E"/>
    <w:multiLevelType w:val="hybridMultilevel"/>
    <w:tmpl w:val="3572DB2C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0536C"/>
    <w:multiLevelType w:val="hybridMultilevel"/>
    <w:tmpl w:val="DD021678"/>
    <w:lvl w:ilvl="0" w:tplc="80F6C37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88556A"/>
    <w:multiLevelType w:val="hybridMultilevel"/>
    <w:tmpl w:val="0624D4D4"/>
    <w:lvl w:ilvl="0" w:tplc="040F0019">
      <w:start w:val="1"/>
      <w:numFmt w:val="lowerLetter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15"/>
  </w:num>
  <w:num w:numId="4">
    <w:abstractNumId w:val="17"/>
  </w:num>
  <w:num w:numId="5">
    <w:abstractNumId w:val="25"/>
  </w:num>
  <w:num w:numId="6">
    <w:abstractNumId w:val="11"/>
  </w:num>
  <w:num w:numId="7">
    <w:abstractNumId w:val="4"/>
  </w:num>
  <w:num w:numId="8">
    <w:abstractNumId w:val="0"/>
  </w:num>
  <w:num w:numId="9">
    <w:abstractNumId w:val="21"/>
  </w:num>
  <w:num w:numId="10">
    <w:abstractNumId w:val="13"/>
  </w:num>
  <w:num w:numId="11">
    <w:abstractNumId w:val="3"/>
  </w:num>
  <w:num w:numId="12">
    <w:abstractNumId w:val="24"/>
  </w:num>
  <w:num w:numId="13">
    <w:abstractNumId w:val="8"/>
  </w:num>
  <w:num w:numId="14">
    <w:abstractNumId w:val="23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8"/>
  </w:num>
  <w:num w:numId="18">
    <w:abstractNumId w:val="6"/>
  </w:num>
  <w:num w:numId="19">
    <w:abstractNumId w:val="2"/>
  </w:num>
  <w:num w:numId="20">
    <w:abstractNumId w:val="16"/>
  </w:num>
  <w:num w:numId="21">
    <w:abstractNumId w:val="5"/>
  </w:num>
  <w:num w:numId="22">
    <w:abstractNumId w:val="10"/>
  </w:num>
  <w:num w:numId="23">
    <w:abstractNumId w:val="20"/>
  </w:num>
  <w:num w:numId="24">
    <w:abstractNumId w:val="14"/>
  </w:num>
  <w:num w:numId="25">
    <w:abstractNumId w:val="1"/>
  </w:num>
  <w:num w:numId="26">
    <w:abstractNumId w:val="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D4"/>
    <w:rsid w:val="00012409"/>
    <w:rsid w:val="000135F5"/>
    <w:rsid w:val="000207CA"/>
    <w:rsid w:val="00020C8C"/>
    <w:rsid w:val="00034088"/>
    <w:rsid w:val="00046427"/>
    <w:rsid w:val="00050BE8"/>
    <w:rsid w:val="00052C52"/>
    <w:rsid w:val="00066CEA"/>
    <w:rsid w:val="00076D97"/>
    <w:rsid w:val="000868CB"/>
    <w:rsid w:val="000A76F5"/>
    <w:rsid w:val="000C09E4"/>
    <w:rsid w:val="000E0FDD"/>
    <w:rsid w:val="000E5B64"/>
    <w:rsid w:val="000F1B0B"/>
    <w:rsid w:val="000F5B40"/>
    <w:rsid w:val="000F619A"/>
    <w:rsid w:val="0010709B"/>
    <w:rsid w:val="00123340"/>
    <w:rsid w:val="00126B15"/>
    <w:rsid w:val="00151471"/>
    <w:rsid w:val="001614CA"/>
    <w:rsid w:val="001620B8"/>
    <w:rsid w:val="00175E93"/>
    <w:rsid w:val="0017734B"/>
    <w:rsid w:val="00181530"/>
    <w:rsid w:val="001A5817"/>
    <w:rsid w:val="001C1465"/>
    <w:rsid w:val="001C5BB5"/>
    <w:rsid w:val="001D1C41"/>
    <w:rsid w:val="001D489D"/>
    <w:rsid w:val="00207B59"/>
    <w:rsid w:val="00217394"/>
    <w:rsid w:val="002211FB"/>
    <w:rsid w:val="00252765"/>
    <w:rsid w:val="00255F5F"/>
    <w:rsid w:val="00256D46"/>
    <w:rsid w:val="0025734A"/>
    <w:rsid w:val="002606C3"/>
    <w:rsid w:val="0026070D"/>
    <w:rsid w:val="0026216A"/>
    <w:rsid w:val="0026725A"/>
    <w:rsid w:val="00282E3A"/>
    <w:rsid w:val="00294448"/>
    <w:rsid w:val="00297E1E"/>
    <w:rsid w:val="002B3458"/>
    <w:rsid w:val="002B3557"/>
    <w:rsid w:val="002B5513"/>
    <w:rsid w:val="002B7760"/>
    <w:rsid w:val="002C1D58"/>
    <w:rsid w:val="002C6A65"/>
    <w:rsid w:val="002D4328"/>
    <w:rsid w:val="002D4B86"/>
    <w:rsid w:val="002F4293"/>
    <w:rsid w:val="00304037"/>
    <w:rsid w:val="00313EB8"/>
    <w:rsid w:val="00314E3D"/>
    <w:rsid w:val="003213D6"/>
    <w:rsid w:val="00323A8D"/>
    <w:rsid w:val="00323AF1"/>
    <w:rsid w:val="00324198"/>
    <w:rsid w:val="00350472"/>
    <w:rsid w:val="00362FA8"/>
    <w:rsid w:val="00363B76"/>
    <w:rsid w:val="00370F49"/>
    <w:rsid w:val="00384D6D"/>
    <w:rsid w:val="00386B0A"/>
    <w:rsid w:val="0039014A"/>
    <w:rsid w:val="0039304D"/>
    <w:rsid w:val="003A0CAA"/>
    <w:rsid w:val="003B277E"/>
    <w:rsid w:val="003B7D3F"/>
    <w:rsid w:val="003C7A55"/>
    <w:rsid w:val="003E0863"/>
    <w:rsid w:val="003F4B78"/>
    <w:rsid w:val="0040253A"/>
    <w:rsid w:val="00402B95"/>
    <w:rsid w:val="00402BDA"/>
    <w:rsid w:val="0040478E"/>
    <w:rsid w:val="00406055"/>
    <w:rsid w:val="00427B9F"/>
    <w:rsid w:val="00427D1F"/>
    <w:rsid w:val="00430497"/>
    <w:rsid w:val="00434266"/>
    <w:rsid w:val="004356E3"/>
    <w:rsid w:val="00436A65"/>
    <w:rsid w:val="00443906"/>
    <w:rsid w:val="004547AD"/>
    <w:rsid w:val="004674F5"/>
    <w:rsid w:val="004704EE"/>
    <w:rsid w:val="00470CAE"/>
    <w:rsid w:val="0047444F"/>
    <w:rsid w:val="004866C7"/>
    <w:rsid w:val="0049070A"/>
    <w:rsid w:val="004B1FB1"/>
    <w:rsid w:val="004D4D30"/>
    <w:rsid w:val="004E724B"/>
    <w:rsid w:val="004F5717"/>
    <w:rsid w:val="005002A3"/>
    <w:rsid w:val="00501FE1"/>
    <w:rsid w:val="00502D61"/>
    <w:rsid w:val="005045D0"/>
    <w:rsid w:val="00514A62"/>
    <w:rsid w:val="00535625"/>
    <w:rsid w:val="00545299"/>
    <w:rsid w:val="00553BBF"/>
    <w:rsid w:val="00556522"/>
    <w:rsid w:val="00563EEF"/>
    <w:rsid w:val="00565602"/>
    <w:rsid w:val="005726D4"/>
    <w:rsid w:val="00584B0A"/>
    <w:rsid w:val="0059080D"/>
    <w:rsid w:val="00595176"/>
    <w:rsid w:val="005C02D7"/>
    <w:rsid w:val="005C1470"/>
    <w:rsid w:val="005D0ABD"/>
    <w:rsid w:val="005D7681"/>
    <w:rsid w:val="005E5154"/>
    <w:rsid w:val="005E7F88"/>
    <w:rsid w:val="00606A17"/>
    <w:rsid w:val="0060795E"/>
    <w:rsid w:val="00615A1E"/>
    <w:rsid w:val="00622BA9"/>
    <w:rsid w:val="006269EE"/>
    <w:rsid w:val="00633D7E"/>
    <w:rsid w:val="0064580A"/>
    <w:rsid w:val="006504DD"/>
    <w:rsid w:val="006534A3"/>
    <w:rsid w:val="00653705"/>
    <w:rsid w:val="00660CBC"/>
    <w:rsid w:val="006670E5"/>
    <w:rsid w:val="006764F2"/>
    <w:rsid w:val="0068169E"/>
    <w:rsid w:val="00681B3C"/>
    <w:rsid w:val="006829C1"/>
    <w:rsid w:val="00690872"/>
    <w:rsid w:val="0069149A"/>
    <w:rsid w:val="00696FA6"/>
    <w:rsid w:val="006A2990"/>
    <w:rsid w:val="006A6785"/>
    <w:rsid w:val="006A6B3B"/>
    <w:rsid w:val="006B6981"/>
    <w:rsid w:val="006C0CF8"/>
    <w:rsid w:val="006C7429"/>
    <w:rsid w:val="006D0E86"/>
    <w:rsid w:val="006D4D9F"/>
    <w:rsid w:val="00710B71"/>
    <w:rsid w:val="007119F8"/>
    <w:rsid w:val="007159D6"/>
    <w:rsid w:val="00724407"/>
    <w:rsid w:val="00741635"/>
    <w:rsid w:val="00741C27"/>
    <w:rsid w:val="00746EAB"/>
    <w:rsid w:val="00755534"/>
    <w:rsid w:val="00756EC3"/>
    <w:rsid w:val="007637E8"/>
    <w:rsid w:val="00763830"/>
    <w:rsid w:val="00767E52"/>
    <w:rsid w:val="007707C6"/>
    <w:rsid w:val="0077458C"/>
    <w:rsid w:val="007935CF"/>
    <w:rsid w:val="007B07FF"/>
    <w:rsid w:val="007B669D"/>
    <w:rsid w:val="007C2BAE"/>
    <w:rsid w:val="007C5A0C"/>
    <w:rsid w:val="007C6D81"/>
    <w:rsid w:val="007D4FD0"/>
    <w:rsid w:val="007E0131"/>
    <w:rsid w:val="007E18E6"/>
    <w:rsid w:val="007F063A"/>
    <w:rsid w:val="007F117D"/>
    <w:rsid w:val="007F68AA"/>
    <w:rsid w:val="007F6D1E"/>
    <w:rsid w:val="007F796C"/>
    <w:rsid w:val="00802FB6"/>
    <w:rsid w:val="00805F58"/>
    <w:rsid w:val="00806E27"/>
    <w:rsid w:val="00813791"/>
    <w:rsid w:val="00821612"/>
    <w:rsid w:val="00821858"/>
    <w:rsid w:val="00826FD4"/>
    <w:rsid w:val="0084564E"/>
    <w:rsid w:val="00847B70"/>
    <w:rsid w:val="00857487"/>
    <w:rsid w:val="00857A14"/>
    <w:rsid w:val="00865B9F"/>
    <w:rsid w:val="00873179"/>
    <w:rsid w:val="008752A9"/>
    <w:rsid w:val="00886B02"/>
    <w:rsid w:val="008B1DFC"/>
    <w:rsid w:val="00901934"/>
    <w:rsid w:val="00905CBC"/>
    <w:rsid w:val="0090731D"/>
    <w:rsid w:val="009178AF"/>
    <w:rsid w:val="00922FF5"/>
    <w:rsid w:val="0092387F"/>
    <w:rsid w:val="009411A4"/>
    <w:rsid w:val="009416A6"/>
    <w:rsid w:val="00943631"/>
    <w:rsid w:val="009615F8"/>
    <w:rsid w:val="00974141"/>
    <w:rsid w:val="009C2D0A"/>
    <w:rsid w:val="009D52A1"/>
    <w:rsid w:val="00A12854"/>
    <w:rsid w:val="00A15430"/>
    <w:rsid w:val="00A251F8"/>
    <w:rsid w:val="00A31604"/>
    <w:rsid w:val="00A31FB8"/>
    <w:rsid w:val="00A45E6E"/>
    <w:rsid w:val="00A5135D"/>
    <w:rsid w:val="00A62DCD"/>
    <w:rsid w:val="00A62FB0"/>
    <w:rsid w:val="00A87D49"/>
    <w:rsid w:val="00A87D65"/>
    <w:rsid w:val="00A96862"/>
    <w:rsid w:val="00AA02A2"/>
    <w:rsid w:val="00AA082A"/>
    <w:rsid w:val="00AA0A9B"/>
    <w:rsid w:val="00AB2069"/>
    <w:rsid w:val="00AB2D60"/>
    <w:rsid w:val="00AC67A4"/>
    <w:rsid w:val="00AC70B8"/>
    <w:rsid w:val="00AD0354"/>
    <w:rsid w:val="00AD1EB6"/>
    <w:rsid w:val="00AE476D"/>
    <w:rsid w:val="00AF50F4"/>
    <w:rsid w:val="00AF72FE"/>
    <w:rsid w:val="00B008F6"/>
    <w:rsid w:val="00B135BB"/>
    <w:rsid w:val="00B27CEC"/>
    <w:rsid w:val="00B407F6"/>
    <w:rsid w:val="00B42FFD"/>
    <w:rsid w:val="00B436EF"/>
    <w:rsid w:val="00B43A28"/>
    <w:rsid w:val="00B45FBC"/>
    <w:rsid w:val="00B71AC1"/>
    <w:rsid w:val="00B76850"/>
    <w:rsid w:val="00B76C15"/>
    <w:rsid w:val="00B91E22"/>
    <w:rsid w:val="00B92501"/>
    <w:rsid w:val="00B96C2C"/>
    <w:rsid w:val="00BC4AA8"/>
    <w:rsid w:val="00BD0B52"/>
    <w:rsid w:val="00BD14EA"/>
    <w:rsid w:val="00BD3D8D"/>
    <w:rsid w:val="00BE0343"/>
    <w:rsid w:val="00BE0C2D"/>
    <w:rsid w:val="00BE2CD3"/>
    <w:rsid w:val="00BF1606"/>
    <w:rsid w:val="00BF46AF"/>
    <w:rsid w:val="00BF5A34"/>
    <w:rsid w:val="00C03DE4"/>
    <w:rsid w:val="00C17434"/>
    <w:rsid w:val="00C31B5D"/>
    <w:rsid w:val="00C47255"/>
    <w:rsid w:val="00C50654"/>
    <w:rsid w:val="00C51DEA"/>
    <w:rsid w:val="00C66134"/>
    <w:rsid w:val="00C661D9"/>
    <w:rsid w:val="00C9268D"/>
    <w:rsid w:val="00CA3CFC"/>
    <w:rsid w:val="00CA663F"/>
    <w:rsid w:val="00CB4E07"/>
    <w:rsid w:val="00CC210D"/>
    <w:rsid w:val="00CD4A1E"/>
    <w:rsid w:val="00CD66F1"/>
    <w:rsid w:val="00CE2985"/>
    <w:rsid w:val="00D1645D"/>
    <w:rsid w:val="00D26544"/>
    <w:rsid w:val="00D6011F"/>
    <w:rsid w:val="00D6459F"/>
    <w:rsid w:val="00D67029"/>
    <w:rsid w:val="00D672EC"/>
    <w:rsid w:val="00D7121C"/>
    <w:rsid w:val="00D74EFC"/>
    <w:rsid w:val="00D83288"/>
    <w:rsid w:val="00D97AFB"/>
    <w:rsid w:val="00DB55E2"/>
    <w:rsid w:val="00DB607A"/>
    <w:rsid w:val="00DC3101"/>
    <w:rsid w:val="00DD08E1"/>
    <w:rsid w:val="00DD6C4A"/>
    <w:rsid w:val="00DE07E0"/>
    <w:rsid w:val="00DE1747"/>
    <w:rsid w:val="00DE1E36"/>
    <w:rsid w:val="00DE2D25"/>
    <w:rsid w:val="00DE30FB"/>
    <w:rsid w:val="00DE59E6"/>
    <w:rsid w:val="00DE73ED"/>
    <w:rsid w:val="00DF2158"/>
    <w:rsid w:val="00DF549D"/>
    <w:rsid w:val="00E01C97"/>
    <w:rsid w:val="00E04683"/>
    <w:rsid w:val="00E10A25"/>
    <w:rsid w:val="00E14359"/>
    <w:rsid w:val="00E21822"/>
    <w:rsid w:val="00E226C6"/>
    <w:rsid w:val="00E24A4A"/>
    <w:rsid w:val="00E256EF"/>
    <w:rsid w:val="00E31066"/>
    <w:rsid w:val="00E31266"/>
    <w:rsid w:val="00E31C0B"/>
    <w:rsid w:val="00E34EB3"/>
    <w:rsid w:val="00E365DB"/>
    <w:rsid w:val="00E5741F"/>
    <w:rsid w:val="00E72F2A"/>
    <w:rsid w:val="00E773EB"/>
    <w:rsid w:val="00E77948"/>
    <w:rsid w:val="00E80CCA"/>
    <w:rsid w:val="00E903CC"/>
    <w:rsid w:val="00EB3C87"/>
    <w:rsid w:val="00EB4A1D"/>
    <w:rsid w:val="00ED1437"/>
    <w:rsid w:val="00ED2A33"/>
    <w:rsid w:val="00EF20C0"/>
    <w:rsid w:val="00EF6D6D"/>
    <w:rsid w:val="00F046DA"/>
    <w:rsid w:val="00F27909"/>
    <w:rsid w:val="00F33F66"/>
    <w:rsid w:val="00F41439"/>
    <w:rsid w:val="00F43215"/>
    <w:rsid w:val="00F57D06"/>
    <w:rsid w:val="00F6209F"/>
    <w:rsid w:val="00F65861"/>
    <w:rsid w:val="00F767A2"/>
    <w:rsid w:val="00F802FE"/>
    <w:rsid w:val="00F951E2"/>
    <w:rsid w:val="00FA2D35"/>
    <w:rsid w:val="00FB6687"/>
    <w:rsid w:val="00FC5D64"/>
    <w:rsid w:val="00FE466B"/>
    <w:rsid w:val="00FE796A"/>
    <w:rsid w:val="00FE7CA7"/>
    <w:rsid w:val="00FF342A"/>
    <w:rsid w:val="00FF3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313D55AC"/>
  <w15:docId w15:val="{547B319D-0F5A-4743-8C6C-BCF45D51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AF836-452E-41FF-9064-57EE12E5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rannveig</dc:creator>
  <cp:lastModifiedBy>Áslaug Briem</cp:lastModifiedBy>
  <cp:revision>13</cp:revision>
  <cp:lastPrinted>2012-02-23T14:57:00Z</cp:lastPrinted>
  <dcterms:created xsi:type="dcterms:W3CDTF">2018-08-13T14:18:00Z</dcterms:created>
  <dcterms:modified xsi:type="dcterms:W3CDTF">2019-01-04T13:15:00Z</dcterms:modified>
</cp:coreProperties>
</file>