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96BC5" w14:textId="49E00414" w:rsidR="00AC67A4" w:rsidRDefault="00763AD4" w:rsidP="00AC67A4">
      <w:pPr>
        <w:jc w:val="right"/>
        <w:rPr>
          <w:rFonts w:cs="Calibri"/>
          <w:noProof/>
          <w:lang w:eastAsia="is-IS"/>
        </w:rPr>
      </w:pPr>
      <w:bookmarkStart w:id="0" w:name="_GoBack"/>
      <w:bookmarkEnd w:id="0"/>
      <w:r>
        <w:rPr>
          <w:rFonts w:ascii="Calibri Light" w:hAnsi="Calibri Light"/>
          <w:noProof/>
          <w:lang w:eastAsia="is-IS"/>
        </w:rPr>
        <w:drawing>
          <wp:inline distT="0" distB="0" distL="0" distR="0" wp14:anchorId="2C28AD77" wp14:editId="2F937A36">
            <wp:extent cx="1590261" cy="1644099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AKINN_Quality_Logo_A_72p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431" cy="189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8412E" w14:textId="64B5D9D6" w:rsidR="00AC67A4" w:rsidRDefault="00AC67A4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2F72E36D" w14:textId="434A6695" w:rsidR="003E0F92" w:rsidRDefault="003E0F92" w:rsidP="00AC67A4">
      <w:pPr>
        <w:pStyle w:val="NoSpacing"/>
        <w:jc w:val="right"/>
        <w:rPr>
          <w:noProof/>
          <w:sz w:val="48"/>
          <w:lang w:val="is-IS" w:eastAsia="is-IS"/>
        </w:rPr>
      </w:pPr>
    </w:p>
    <w:p w14:paraId="184E46C3" w14:textId="77777777" w:rsidR="003E0F92" w:rsidRPr="003E0F92" w:rsidRDefault="003E0F92" w:rsidP="00AC67A4">
      <w:pPr>
        <w:pStyle w:val="NoSpacing"/>
        <w:jc w:val="right"/>
        <w:rPr>
          <w:noProof/>
          <w:lang w:val="is-IS" w:eastAsia="is-IS"/>
        </w:rPr>
      </w:pPr>
    </w:p>
    <w:p w14:paraId="7F925CB7" w14:textId="77777777" w:rsidR="00014BEF" w:rsidRDefault="00014BEF" w:rsidP="00AC67A4">
      <w:pPr>
        <w:pStyle w:val="NoSpacing"/>
        <w:jc w:val="right"/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14BEF">
        <w:t xml:space="preserve"> </w:t>
      </w:r>
      <w:r w:rsidRPr="00014BEF">
        <w:rPr>
          <w:color w:val="7F7F7F" w:themeColor="text1" w:themeTint="80"/>
          <w:sz w:val="78"/>
          <w:szCs w:val="78"/>
          <w:lang w:val="is-I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Jeppaferðir</w:t>
      </w:r>
    </w:p>
    <w:p w14:paraId="16E74B49" w14:textId="3AC9E80A" w:rsidR="00AC67A4" w:rsidRPr="00014BEF" w:rsidRDefault="00280FB7" w:rsidP="00014BEF">
      <w:pPr>
        <w:spacing w:after="0" w:line="240" w:lineRule="auto"/>
        <w:ind w:right="107"/>
        <w:jc w:val="right"/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</w:pP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>Sértæk gæðaviðmið</w:t>
      </w:r>
      <w:r w:rsidR="00684C79" w:rsidRPr="00014BEF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 </w:t>
      </w:r>
      <w:r w:rsidR="00763AD4" w:rsidRPr="00014BEF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>nr. 205</w:t>
      </w:r>
      <w:r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 - Gátlisti</w:t>
      </w:r>
      <w:r w:rsidR="00014BEF" w:rsidRPr="00014BEF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 </w:t>
      </w:r>
      <w:r w:rsidR="00684C79" w:rsidRPr="00014BEF">
        <w:rPr>
          <w:rFonts w:asciiTheme="minorHAnsi" w:hAnsiTheme="minorHAnsi" w:cstheme="minorHAnsi"/>
          <w:bCs/>
          <w:color w:val="7F7F7F" w:themeColor="text1" w:themeTint="80"/>
          <w:sz w:val="44"/>
          <w:szCs w:val="44"/>
        </w:rPr>
        <w:t xml:space="preserve"> </w:t>
      </w:r>
    </w:p>
    <w:p w14:paraId="7D071D3B" w14:textId="77777777" w:rsidR="00AE0986" w:rsidRPr="00B319E5" w:rsidRDefault="00AE0986" w:rsidP="00AC67A4">
      <w:pPr>
        <w:pStyle w:val="NoSpacing"/>
        <w:jc w:val="right"/>
        <w:rPr>
          <w:color w:val="7F7F7F" w:themeColor="text1" w:themeTint="80"/>
          <w:sz w:val="52"/>
          <w:szCs w:val="72"/>
          <w:lang w:val="is-IS"/>
        </w:rPr>
      </w:pPr>
    </w:p>
    <w:p w14:paraId="1A460686" w14:textId="70C5CFC0" w:rsidR="00B61D5C" w:rsidRPr="005262AB" w:rsidRDefault="00586B7D" w:rsidP="003D7FD3">
      <w:pPr>
        <w:pStyle w:val="NoSpacing"/>
        <w:ind w:left="360"/>
        <w:jc w:val="right"/>
        <w:rPr>
          <w:bCs/>
          <w:color w:val="7F7F7F" w:themeColor="text1" w:themeTint="80"/>
          <w:sz w:val="32"/>
          <w:szCs w:val="32"/>
          <w:lang w:val="is-IS"/>
        </w:rPr>
      </w:pPr>
      <w:r>
        <w:rPr>
          <w:bCs/>
          <w:color w:val="7F7F7F" w:themeColor="text1" w:themeTint="80"/>
          <w:sz w:val="32"/>
          <w:szCs w:val="32"/>
          <w:lang w:val="is-IS"/>
        </w:rPr>
        <w:t>4</w:t>
      </w:r>
      <w:r w:rsidR="001246AF" w:rsidRPr="005262AB">
        <w:rPr>
          <w:bCs/>
          <w:color w:val="7F7F7F" w:themeColor="text1" w:themeTint="80"/>
          <w:sz w:val="32"/>
          <w:szCs w:val="32"/>
          <w:lang w:val="is-IS"/>
        </w:rPr>
        <w:t>.</w:t>
      </w:r>
      <w:r w:rsidR="003D7FD3" w:rsidRPr="005262AB">
        <w:rPr>
          <w:bCs/>
          <w:color w:val="7F7F7F" w:themeColor="text1" w:themeTint="80"/>
          <w:sz w:val="32"/>
          <w:szCs w:val="32"/>
          <w:lang w:val="is-IS"/>
        </w:rPr>
        <w:t xml:space="preserve"> </w:t>
      </w:r>
      <w:r w:rsidR="00DF7217" w:rsidRPr="005262AB">
        <w:rPr>
          <w:bCs/>
          <w:color w:val="7F7F7F" w:themeColor="text1" w:themeTint="80"/>
          <w:sz w:val="32"/>
          <w:szCs w:val="32"/>
          <w:lang w:val="is-IS"/>
        </w:rPr>
        <w:t>ú</w:t>
      </w:r>
      <w:r w:rsidR="00B61D5C" w:rsidRPr="005262AB">
        <w:rPr>
          <w:bCs/>
          <w:color w:val="7F7F7F" w:themeColor="text1" w:themeTint="80"/>
          <w:sz w:val="32"/>
          <w:szCs w:val="32"/>
          <w:lang w:val="is-IS"/>
        </w:rPr>
        <w:t>tgáfa</w:t>
      </w:r>
      <w:r w:rsidR="00680B40">
        <w:rPr>
          <w:bCs/>
          <w:color w:val="7F7F7F" w:themeColor="text1" w:themeTint="80"/>
          <w:sz w:val="32"/>
          <w:szCs w:val="32"/>
          <w:lang w:val="is-IS"/>
        </w:rPr>
        <w:t xml:space="preserve"> 2018</w:t>
      </w:r>
    </w:p>
    <w:p w14:paraId="6FC3767E" w14:textId="7060801D" w:rsidR="005262AB" w:rsidRPr="00014BEF" w:rsidRDefault="00014BEF" w:rsidP="00D221FE">
      <w:pPr>
        <w:pStyle w:val="NoSpacing"/>
        <w:ind w:left="1418" w:hanging="709"/>
        <w:jc w:val="right"/>
        <w:rPr>
          <w:bCs/>
          <w:color w:val="7F7F7F" w:themeColor="text1" w:themeTint="80"/>
          <w:sz w:val="28"/>
          <w:szCs w:val="28"/>
          <w:lang w:val="is-IS"/>
        </w:rPr>
      </w:pPr>
      <w:r w:rsidRPr="00902322">
        <w:rPr>
          <w:b/>
          <w:bCs/>
          <w:noProof/>
          <w:color w:val="7F7F7F" w:themeColor="text1" w:themeTint="80"/>
          <w:sz w:val="24"/>
          <w:szCs w:val="72"/>
          <w:lang w:val="is-IS" w:eastAsia="is-IS"/>
        </w:rPr>
        <w:drawing>
          <wp:anchor distT="0" distB="0" distL="114300" distR="114300" simplePos="0" relativeHeight="251659264" behindDoc="1" locked="0" layoutInCell="1" allowOverlap="1" wp14:anchorId="4B78BDD2" wp14:editId="4D338791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034415" cy="1606550"/>
            <wp:effectExtent l="0" t="0" r="0" b="0"/>
            <wp:wrapTight wrapText="bothSides">
              <wp:wrapPolygon edited="0">
                <wp:start x="15912" y="1025"/>
                <wp:lineTo x="2785" y="1537"/>
                <wp:lineTo x="1591" y="1793"/>
                <wp:lineTo x="1591" y="19209"/>
                <wp:lineTo x="10740" y="21002"/>
                <wp:lineTo x="16707" y="21258"/>
                <wp:lineTo x="18298" y="21258"/>
                <wp:lineTo x="19890" y="19978"/>
                <wp:lineTo x="18298" y="18953"/>
                <wp:lineTo x="13525" y="17929"/>
                <wp:lineTo x="17901" y="15880"/>
                <wp:lineTo x="19492" y="14343"/>
                <wp:lineTo x="19492" y="11782"/>
                <wp:lineTo x="18696" y="9733"/>
                <wp:lineTo x="15912" y="5635"/>
                <wp:lineTo x="18696" y="5635"/>
                <wp:lineTo x="19094" y="4098"/>
                <wp:lineTo x="17503" y="1025"/>
                <wp:lineTo x="15912" y="1025"/>
              </wp:wrapPolygon>
            </wp:wrapTight>
            <wp:docPr id="2" name="Picture 2" descr="S:\Lógó\Merki_transp_orig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Lógó\Merki_transp_origina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15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FE267" w14:textId="77777777" w:rsidR="005262AB" w:rsidRDefault="005262AB" w:rsidP="00D221FE">
      <w:pPr>
        <w:pStyle w:val="NoSpacing"/>
        <w:ind w:left="1418" w:hanging="709"/>
        <w:jc w:val="right"/>
        <w:rPr>
          <w:b/>
          <w:bCs/>
          <w:color w:val="7F7F7F" w:themeColor="text1" w:themeTint="80"/>
          <w:sz w:val="24"/>
          <w:szCs w:val="72"/>
          <w:lang w:val="is-IS"/>
        </w:rPr>
      </w:pPr>
    </w:p>
    <w:p w14:paraId="194DD321" w14:textId="1BF9056C" w:rsidR="00014BEF" w:rsidRDefault="00014BEF" w:rsidP="008A34F9">
      <w:pPr>
        <w:pStyle w:val="NoSpacing"/>
        <w:spacing w:after="240"/>
        <w:rPr>
          <w:bCs/>
          <w:sz w:val="24"/>
          <w:szCs w:val="24"/>
          <w:lang w:val="is-IS"/>
        </w:rPr>
      </w:pPr>
    </w:p>
    <w:p w14:paraId="65D25528" w14:textId="77777777" w:rsidR="00014BEF" w:rsidRDefault="00014BEF" w:rsidP="008A34F9">
      <w:pPr>
        <w:pStyle w:val="NoSpacing"/>
        <w:spacing w:after="240"/>
        <w:rPr>
          <w:bCs/>
          <w:sz w:val="24"/>
          <w:szCs w:val="24"/>
          <w:lang w:val="is-IS"/>
        </w:rPr>
      </w:pPr>
    </w:p>
    <w:p w14:paraId="6164F88D" w14:textId="77777777" w:rsidR="002F78B9" w:rsidRDefault="002F78B9" w:rsidP="002F78B9">
      <w:pPr>
        <w:pStyle w:val="NoSpacing"/>
        <w:spacing w:after="240"/>
        <w:jc w:val="both"/>
        <w:rPr>
          <w:bCs/>
          <w:sz w:val="24"/>
          <w:szCs w:val="24"/>
          <w:lang w:val="is-IS"/>
        </w:rPr>
      </w:pPr>
    </w:p>
    <w:p w14:paraId="33DBBE6B" w14:textId="77777777" w:rsidR="00275AFB" w:rsidRDefault="00275AFB" w:rsidP="002F78B9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</w:p>
    <w:p w14:paraId="511FFCFA" w14:textId="7D4DFC7A" w:rsidR="00014BEF" w:rsidRPr="002F78B9" w:rsidRDefault="002F78B9" w:rsidP="002F78B9">
      <w:pPr>
        <w:pStyle w:val="NoSpacing"/>
        <w:spacing w:after="240"/>
        <w:jc w:val="both"/>
        <w:rPr>
          <w:b/>
          <w:bCs/>
          <w:sz w:val="24"/>
          <w:szCs w:val="24"/>
          <w:lang w:val="is-IS"/>
        </w:rPr>
      </w:pPr>
      <w:r w:rsidRPr="006C24F8">
        <w:rPr>
          <w:b/>
          <w:bCs/>
          <w:sz w:val="24"/>
          <w:szCs w:val="24"/>
          <w:lang w:val="is-IS"/>
        </w:rPr>
        <w:lastRenderedPageBreak/>
        <w:t xml:space="preserve">Í 4. útgáfu eru sértæk gæðaviðmið sett fram í formi gátlista sem þátttakendur fylla sjálfir út. Til að gátlistinn sé metinn fullnægjandi af úttektaraðila er nauðsynlegt að gefa greinargóðar skýringar á því hvernig hvert og eitt viðmið, sem á við starfsemi fyrirtækisins, er uppfyllt </w:t>
      </w:r>
      <w:r>
        <w:rPr>
          <w:b/>
          <w:bCs/>
          <w:sz w:val="24"/>
          <w:szCs w:val="24"/>
          <w:lang w:val="is-IS"/>
        </w:rPr>
        <w:t xml:space="preserve">t.d. </w:t>
      </w:r>
      <w:r w:rsidRPr="006C24F8">
        <w:rPr>
          <w:b/>
          <w:bCs/>
          <w:sz w:val="24"/>
          <w:szCs w:val="24"/>
          <w:lang w:val="is-IS"/>
        </w:rPr>
        <w:t>með</w:t>
      </w:r>
      <w:r>
        <w:rPr>
          <w:b/>
          <w:bCs/>
          <w:sz w:val="24"/>
          <w:szCs w:val="24"/>
          <w:lang w:val="is-IS"/>
        </w:rPr>
        <w:t xml:space="preserve"> tilvísu</w:t>
      </w:r>
      <w:r w:rsidRPr="006C24F8">
        <w:rPr>
          <w:b/>
          <w:bCs/>
          <w:sz w:val="24"/>
          <w:szCs w:val="24"/>
          <w:lang w:val="is-IS"/>
        </w:rPr>
        <w:t xml:space="preserve">n </w:t>
      </w:r>
      <w:r w:rsidR="00A30E53">
        <w:rPr>
          <w:b/>
          <w:bCs/>
          <w:sz w:val="24"/>
          <w:szCs w:val="24"/>
          <w:lang w:val="is-IS"/>
        </w:rPr>
        <w:t xml:space="preserve">gæðahandbók, öryggisáætlanir, myndir eða önnur gögn. </w:t>
      </w:r>
      <w:r w:rsidRPr="006C24F8">
        <w:rPr>
          <w:b/>
          <w:bCs/>
          <w:sz w:val="24"/>
          <w:szCs w:val="24"/>
          <w:lang w:val="is-IS"/>
        </w:rPr>
        <w:t>Útte</w:t>
      </w:r>
      <w:r>
        <w:rPr>
          <w:b/>
          <w:bCs/>
          <w:sz w:val="24"/>
          <w:szCs w:val="24"/>
          <w:lang w:val="is-IS"/>
        </w:rPr>
        <w:t>ktaraðili mun fara yfir</w:t>
      </w:r>
      <w:r w:rsidRPr="006C24F8">
        <w:rPr>
          <w:b/>
          <w:bCs/>
          <w:sz w:val="24"/>
          <w:szCs w:val="24"/>
          <w:lang w:val="is-IS"/>
        </w:rPr>
        <w:t xml:space="preserve"> ákveðin</w:t>
      </w:r>
      <w:r w:rsidR="00A30E53">
        <w:rPr>
          <w:b/>
          <w:bCs/>
          <w:sz w:val="24"/>
          <w:szCs w:val="24"/>
          <w:lang w:val="is-IS"/>
        </w:rPr>
        <w:t xml:space="preserve"> atriði úr gátlistanum í vettvangsheimsókn.</w:t>
      </w:r>
    </w:p>
    <w:tbl>
      <w:tblPr>
        <w:tblpPr w:leftFromText="141" w:rightFromText="141" w:vertAnchor="text" w:tblpY="1"/>
        <w:tblOverlap w:val="never"/>
        <w:tblW w:w="14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6095"/>
        <w:gridCol w:w="567"/>
        <w:gridCol w:w="851"/>
        <w:gridCol w:w="5245"/>
        <w:gridCol w:w="32"/>
      </w:tblGrid>
      <w:tr w:rsidR="00586B7D" w:rsidRPr="00DE73ED" w14:paraId="41EF40D6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C000"/>
          </w:tcPr>
          <w:p w14:paraId="481E07F4" w14:textId="77777777" w:rsidR="00BB3768" w:rsidRPr="00615A1E" w:rsidRDefault="0067525A" w:rsidP="004827B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205</w:t>
            </w:r>
            <w:r w:rsidR="00BB3768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-1</w:t>
            </w:r>
          </w:p>
        </w:tc>
        <w:tc>
          <w:tcPr>
            <w:tcW w:w="6095" w:type="dxa"/>
            <w:shd w:val="clear" w:color="auto" w:fill="FFC000"/>
          </w:tcPr>
          <w:p w14:paraId="4323EC7D" w14:textId="4F0CB0CD" w:rsidR="00BB3768" w:rsidRPr="002D4328" w:rsidRDefault="00BB3768" w:rsidP="004827B8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Öryggi </w:t>
            </w:r>
          </w:p>
        </w:tc>
        <w:tc>
          <w:tcPr>
            <w:tcW w:w="567" w:type="dxa"/>
            <w:shd w:val="clear" w:color="auto" w:fill="FFC000"/>
          </w:tcPr>
          <w:p w14:paraId="543450E0" w14:textId="77777777" w:rsidR="00BB3768" w:rsidRPr="000868CB" w:rsidRDefault="00BB3768" w:rsidP="004827B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shd w:val="clear" w:color="auto" w:fill="FFC000"/>
          </w:tcPr>
          <w:p w14:paraId="760F7691" w14:textId="7582301C" w:rsidR="00BB3768" w:rsidRPr="000868CB" w:rsidRDefault="00586B7D" w:rsidP="004827B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4A4486AC" w14:textId="6D11A3EE" w:rsidR="00BB3768" w:rsidRPr="000868CB" w:rsidRDefault="00586B7D" w:rsidP="004827B8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586B7D" w:rsidRPr="00DE73ED" w14:paraId="4B866383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12972F1B" w14:textId="77777777" w:rsidR="00E86420" w:rsidRPr="003E0F92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205-1.1</w:t>
            </w:r>
          </w:p>
        </w:tc>
        <w:tc>
          <w:tcPr>
            <w:tcW w:w="6095" w:type="dxa"/>
            <w:shd w:val="clear" w:color="auto" w:fill="FFFFFF"/>
          </w:tcPr>
          <w:p w14:paraId="684A4BFC" w14:textId="5EE1412C" w:rsidR="00E86420" w:rsidRPr="00E852F1" w:rsidRDefault="00182866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B5CD1">
              <w:rPr>
                <w:rFonts w:asciiTheme="minorHAnsi" w:hAnsiTheme="minorHAnsi" w:cstheme="minorHAnsi"/>
              </w:rPr>
              <w:t>Fyrirtækið er með skriflegar öryggisáætlanir</w:t>
            </w:r>
            <w:r>
              <w:rPr>
                <w:rFonts w:asciiTheme="minorHAnsi" w:hAnsiTheme="minorHAnsi" w:cstheme="minorHAnsi"/>
              </w:rPr>
              <w:t xml:space="preserve"> sem ná yfir allar ferðir þess og þjónustu gagnvart viðskiptavinum.</w:t>
            </w:r>
          </w:p>
        </w:tc>
        <w:tc>
          <w:tcPr>
            <w:tcW w:w="567" w:type="dxa"/>
            <w:shd w:val="clear" w:color="auto" w:fill="FFFFFF"/>
          </w:tcPr>
          <w:p w14:paraId="0551FD49" w14:textId="77777777" w:rsidR="00E86420" w:rsidRPr="000868CB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56E7ADD" w14:textId="77777777" w:rsidR="00E86420" w:rsidRPr="000868CB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66A6A8C" w14:textId="77777777" w:rsidR="00E86420" w:rsidRPr="00847B70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6B7D" w:rsidRPr="00DE73ED" w14:paraId="28AF08F1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7DA46C95" w14:textId="09D40FCA" w:rsidR="00E86420" w:rsidRPr="003E0F92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205-1.2</w:t>
            </w:r>
          </w:p>
        </w:tc>
        <w:tc>
          <w:tcPr>
            <w:tcW w:w="6095" w:type="dxa"/>
            <w:shd w:val="clear" w:color="auto" w:fill="FFFFFF"/>
          </w:tcPr>
          <w:p w14:paraId="27E681B9" w14:textId="29349FAA" w:rsidR="00E86420" w:rsidRPr="009418B6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61D5C">
              <w:rPr>
                <w:rFonts w:asciiTheme="minorHAnsi" w:hAnsiTheme="minorHAnsi" w:cstheme="minorHAnsi"/>
              </w:rPr>
              <w:t>Öryggisáætl</w:t>
            </w:r>
            <w:r w:rsidR="001D5240">
              <w:rPr>
                <w:rFonts w:asciiTheme="minorHAnsi" w:hAnsiTheme="minorHAnsi" w:cstheme="minorHAnsi"/>
              </w:rPr>
              <w:t>anir</w:t>
            </w:r>
            <w:r w:rsidRPr="00B61D5C">
              <w:rPr>
                <w:rFonts w:asciiTheme="minorHAnsi" w:hAnsiTheme="minorHAnsi" w:cstheme="minorHAnsi"/>
              </w:rPr>
              <w:t xml:space="preserve"> er</w:t>
            </w:r>
            <w:r w:rsidR="001D5240">
              <w:rPr>
                <w:rFonts w:asciiTheme="minorHAnsi" w:hAnsiTheme="minorHAnsi" w:cstheme="minorHAnsi"/>
              </w:rPr>
              <w:t>u</w:t>
            </w:r>
            <w:r w:rsidRPr="00B61D5C">
              <w:rPr>
                <w:rFonts w:asciiTheme="minorHAnsi" w:hAnsiTheme="minorHAnsi" w:cstheme="minorHAnsi"/>
              </w:rPr>
              <w:t xml:space="preserve"> endurskoð</w:t>
            </w:r>
            <w:r w:rsidR="001D5240">
              <w:rPr>
                <w:rFonts w:asciiTheme="minorHAnsi" w:hAnsiTheme="minorHAnsi" w:cstheme="minorHAnsi"/>
              </w:rPr>
              <w:t>a</w:t>
            </w:r>
            <w:r w:rsidRPr="00B61D5C">
              <w:rPr>
                <w:rFonts w:asciiTheme="minorHAnsi" w:hAnsiTheme="minorHAnsi" w:cstheme="minorHAnsi"/>
              </w:rPr>
              <w:t>ð</w:t>
            </w:r>
            <w:r w:rsidR="001D5240">
              <w:rPr>
                <w:rFonts w:asciiTheme="minorHAnsi" w:hAnsiTheme="minorHAnsi" w:cstheme="minorHAnsi"/>
              </w:rPr>
              <w:t>ar</w:t>
            </w:r>
            <w:r w:rsidRPr="00B61D5C">
              <w:rPr>
                <w:rFonts w:asciiTheme="minorHAnsi" w:hAnsiTheme="minorHAnsi" w:cstheme="minorHAnsi"/>
              </w:rPr>
              <w:t xml:space="preserve"> a.m.k. árlega.</w:t>
            </w:r>
          </w:p>
        </w:tc>
        <w:tc>
          <w:tcPr>
            <w:tcW w:w="567" w:type="dxa"/>
            <w:shd w:val="clear" w:color="auto" w:fill="FFFFFF"/>
          </w:tcPr>
          <w:p w14:paraId="510B57C5" w14:textId="77777777" w:rsidR="00E86420" w:rsidRPr="004D74A5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B32F7EF" w14:textId="77777777" w:rsidR="00E86420" w:rsidRPr="004D74A5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83E4A24" w14:textId="77777777" w:rsidR="00E86420" w:rsidRPr="00847B70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6B7D" w:rsidRPr="00DE73ED" w14:paraId="6EA4A82E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5DF6D26D" w14:textId="667BC5F2" w:rsidR="00E86420" w:rsidRPr="003E0F92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205-1.3</w:t>
            </w:r>
          </w:p>
        </w:tc>
        <w:tc>
          <w:tcPr>
            <w:tcW w:w="6095" w:type="dxa"/>
            <w:shd w:val="clear" w:color="auto" w:fill="FFFFFF"/>
          </w:tcPr>
          <w:p w14:paraId="60F3875F" w14:textId="44D9474C" w:rsidR="00CE4B78" w:rsidRPr="008808C3" w:rsidRDefault="008808C3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0020F">
              <w:t>Farið er yfir öryggisáætlanir fyrirtækisins með leiðsögumönnum</w:t>
            </w:r>
            <w:r w:rsidR="002F27B4">
              <w:t xml:space="preserve"> </w:t>
            </w:r>
            <w:r w:rsidR="004C53A0">
              <w:t>og</w:t>
            </w:r>
            <w:r w:rsidR="002F27B4">
              <w:t xml:space="preserve"> bílstjórum</w:t>
            </w:r>
            <w:r w:rsidRPr="0040020F">
              <w:t xml:space="preserve"> á hverju ári. Til er skrifleg lýsing á því </w:t>
            </w:r>
            <w:r w:rsidR="00E82BDC">
              <w:t>hvernig</w:t>
            </w:r>
            <w:r w:rsidRPr="0040020F">
              <w:t xml:space="preserve"> þetta er gert.</w:t>
            </w:r>
          </w:p>
        </w:tc>
        <w:tc>
          <w:tcPr>
            <w:tcW w:w="567" w:type="dxa"/>
            <w:shd w:val="clear" w:color="auto" w:fill="FFFFFF"/>
          </w:tcPr>
          <w:p w14:paraId="799D374D" w14:textId="77777777" w:rsidR="00E86420" w:rsidRPr="000868CB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F5F857A" w14:textId="77777777" w:rsidR="00E86420" w:rsidRPr="000868CB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D5DDA3" w14:textId="77777777" w:rsidR="00E86420" w:rsidRPr="00847B70" w:rsidRDefault="00E86420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6B7D" w:rsidRPr="00DE73ED" w14:paraId="140C50B2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3C3D1D2D" w14:textId="3565D112" w:rsidR="00AE0986" w:rsidRPr="003E0F92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205-1.4</w:t>
            </w:r>
          </w:p>
        </w:tc>
        <w:tc>
          <w:tcPr>
            <w:tcW w:w="6095" w:type="dxa"/>
            <w:shd w:val="clear" w:color="auto" w:fill="FFFFFF"/>
          </w:tcPr>
          <w:p w14:paraId="0F951593" w14:textId="5E910E11" w:rsidR="00AE0986" w:rsidRPr="00CE4B78" w:rsidDel="00E86420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Tryggt er að leiðsögumenn</w:t>
            </w:r>
            <w:r w:rsidR="002F27B4">
              <w:rPr>
                <w:rFonts w:asciiTheme="minorHAnsi" w:hAnsiTheme="minorHAnsi" w:cstheme="minorHAnsi"/>
              </w:rPr>
              <w:t xml:space="preserve"> </w:t>
            </w:r>
            <w:r w:rsidR="004C53A0">
              <w:rPr>
                <w:rFonts w:asciiTheme="minorHAnsi" w:hAnsiTheme="minorHAnsi" w:cstheme="minorHAnsi"/>
              </w:rPr>
              <w:t>og</w:t>
            </w:r>
            <w:r w:rsidR="002F27B4">
              <w:rPr>
                <w:rFonts w:asciiTheme="minorHAnsi" w:hAnsiTheme="minorHAnsi" w:cstheme="minorHAnsi"/>
              </w:rPr>
              <w:t xml:space="preserve"> bílstjórar</w:t>
            </w:r>
            <w:r>
              <w:rPr>
                <w:rFonts w:asciiTheme="minorHAnsi" w:hAnsiTheme="minorHAnsi" w:cstheme="minorHAnsi"/>
              </w:rPr>
              <w:t xml:space="preserve"> starfi samkvæmt öryggisáætlunum fyrirtækisins. Kemur t.d. fram í ráðningar- eða verktakasamningi.  </w:t>
            </w:r>
          </w:p>
        </w:tc>
        <w:tc>
          <w:tcPr>
            <w:tcW w:w="567" w:type="dxa"/>
            <w:shd w:val="clear" w:color="auto" w:fill="FFFFFF"/>
          </w:tcPr>
          <w:p w14:paraId="65697427" w14:textId="77777777" w:rsidR="00AE0986" w:rsidRPr="000868CB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999EE83" w14:textId="77777777" w:rsidR="00AE0986" w:rsidRPr="000868CB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5FD21C" w14:textId="77777777" w:rsidR="00AE0986" w:rsidRPr="00847B70" w:rsidRDefault="00AE0986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6B7D" w:rsidRPr="00DE73ED" w14:paraId="397580AA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7D5FA180" w14:textId="1E12788E" w:rsidR="005A4CBB" w:rsidRPr="003E0F92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205-1.5</w:t>
            </w:r>
          </w:p>
        </w:tc>
        <w:tc>
          <w:tcPr>
            <w:tcW w:w="6095" w:type="dxa"/>
            <w:shd w:val="clear" w:color="auto" w:fill="FFFFFF"/>
          </w:tcPr>
          <w:p w14:paraId="58C3AC74" w14:textId="452334B2" w:rsidR="005A4CB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Tryggt er að viðbragðsáætlanir séu ávallt með í ferðum. </w:t>
            </w:r>
          </w:p>
        </w:tc>
        <w:tc>
          <w:tcPr>
            <w:tcW w:w="567" w:type="dxa"/>
            <w:shd w:val="clear" w:color="auto" w:fill="FFFFFF"/>
          </w:tcPr>
          <w:p w14:paraId="65BBBFC5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EB8DC67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4EC5494" w14:textId="77777777" w:rsidR="005A4CBB" w:rsidRPr="00847B70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586B7D" w:rsidRPr="00DE73ED" w14:paraId="4D57459F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3DD4D131" w14:textId="7EF1DB77" w:rsidR="005A4CBB" w:rsidRPr="003E0F92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205-1.6</w:t>
            </w:r>
          </w:p>
        </w:tc>
        <w:tc>
          <w:tcPr>
            <w:tcW w:w="6095" w:type="dxa"/>
            <w:shd w:val="clear" w:color="auto" w:fill="FFFFFF"/>
          </w:tcPr>
          <w:p w14:paraId="759EBCD9" w14:textId="74F36D37" w:rsidR="005A4CB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750FE3">
              <w:rPr>
                <w:rFonts w:asciiTheme="minorHAnsi" w:hAnsiTheme="minorHAnsi" w:cstheme="minorHAnsi"/>
              </w:rPr>
              <w:t>Til er gátlisti um öryggisbúnað í ferðum t.d.</w:t>
            </w:r>
            <w:r>
              <w:rPr>
                <w:rFonts w:asciiTheme="minorHAnsi" w:hAnsiTheme="minorHAnsi" w:cstheme="minorHAnsi"/>
              </w:rPr>
              <w:t>:</w:t>
            </w:r>
          </w:p>
          <w:p w14:paraId="65BFC378" w14:textId="475D9CFB" w:rsidR="005A4CBB" w:rsidRDefault="005A4CBB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Pr="00D22FF6">
              <w:rPr>
                <w:rFonts w:asciiTheme="minorHAnsi" w:hAnsiTheme="minorHAnsi" w:cstheme="minorHAnsi"/>
              </w:rPr>
              <w:t>únað til að veita fyrstu hjálp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8BACF81" w14:textId="4CD41515" w:rsidR="005A4CBB" w:rsidRDefault="005A4CBB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Pr="00D22FF6">
              <w:rPr>
                <w:rFonts w:asciiTheme="minorHAnsi" w:hAnsiTheme="minorHAnsi" w:cstheme="minorHAnsi"/>
              </w:rPr>
              <w:t>jarskiptabúnað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F39A556" w14:textId="07D1D311" w:rsidR="00344BB6" w:rsidRDefault="00344BB6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Leiðsögutæki.</w:t>
            </w:r>
          </w:p>
          <w:p w14:paraId="01B7337A" w14:textId="27BBC445" w:rsidR="005A4CBB" w:rsidRDefault="005A4CBB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D22FF6">
              <w:rPr>
                <w:rFonts w:asciiTheme="minorHAnsi" w:hAnsiTheme="minorHAnsi" w:cstheme="minorHAnsi"/>
              </w:rPr>
              <w:t>ukafatnað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192E47E1" w14:textId="036FD162" w:rsidR="004C53A0" w:rsidRDefault="005A4CBB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Pr="00D22FF6">
              <w:rPr>
                <w:rFonts w:asciiTheme="minorHAnsi" w:hAnsiTheme="minorHAnsi" w:cstheme="minorHAnsi"/>
              </w:rPr>
              <w:t>ínur/kaðla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DF7EFD8" w14:textId="7F172A48" w:rsidR="005A4CBB" w:rsidRDefault="004C53A0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Skóflu</w:t>
            </w:r>
            <w:r w:rsidR="00F82792">
              <w:rPr>
                <w:rFonts w:asciiTheme="minorHAnsi" w:hAnsiTheme="minorHAnsi" w:cstheme="minorHAnsi"/>
              </w:rPr>
              <w:t>r</w:t>
            </w:r>
            <w:r>
              <w:rPr>
                <w:rFonts w:asciiTheme="minorHAnsi" w:hAnsiTheme="minorHAnsi" w:cstheme="minorHAnsi"/>
              </w:rPr>
              <w:t>.</w:t>
            </w:r>
            <w:r w:rsidR="005A4CBB">
              <w:rPr>
                <w:rFonts w:asciiTheme="minorHAnsi" w:hAnsiTheme="minorHAnsi" w:cstheme="minorHAnsi"/>
              </w:rPr>
              <w:t xml:space="preserve"> </w:t>
            </w:r>
          </w:p>
          <w:p w14:paraId="286A0E9B" w14:textId="6CF6990C" w:rsidR="005A4CBB" w:rsidRDefault="005A4CBB" w:rsidP="004827B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7" w:type="dxa"/>
            <w:shd w:val="clear" w:color="auto" w:fill="FFFFFF"/>
          </w:tcPr>
          <w:p w14:paraId="07BF26EE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B452B0A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790E969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B7D" w:rsidRPr="00DE73ED" w14:paraId="53B320C9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2816D4DB" w14:textId="3D3526F7" w:rsidR="005A4CBB" w:rsidRPr="003E0F92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205-1.7</w:t>
            </w:r>
          </w:p>
        </w:tc>
        <w:tc>
          <w:tcPr>
            <w:tcW w:w="6095" w:type="dxa"/>
            <w:shd w:val="clear" w:color="auto" w:fill="FFFFFF"/>
          </w:tcPr>
          <w:p w14:paraId="0EF0A536" w14:textId="39CBF617" w:rsidR="005A4CB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Til er</w:t>
            </w:r>
            <w:r w:rsidRPr="0068169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skrifleg áætlun</w:t>
            </w:r>
            <w:r w:rsidRPr="0068169E">
              <w:rPr>
                <w:rFonts w:asciiTheme="minorHAnsi" w:hAnsiTheme="minorHAnsi" w:cstheme="minorHAnsi"/>
              </w:rPr>
              <w:t xml:space="preserve"> um end</w:t>
            </w:r>
            <w:r>
              <w:rPr>
                <w:rFonts w:asciiTheme="minorHAnsi" w:hAnsiTheme="minorHAnsi" w:cstheme="minorHAnsi"/>
              </w:rPr>
              <w:t>urnýjun og viðhald öryggisbúnaðar sem m.a. byggir</w:t>
            </w:r>
            <w:r w:rsidRPr="0068169E">
              <w:rPr>
                <w:rFonts w:asciiTheme="minorHAnsi" w:hAnsiTheme="minorHAnsi" w:cstheme="minorHAnsi"/>
              </w:rPr>
              <w:t xml:space="preserve"> á skoðun</w:t>
            </w:r>
            <w:r>
              <w:rPr>
                <w:rFonts w:asciiTheme="minorHAnsi" w:hAnsiTheme="minorHAnsi" w:cstheme="minorHAnsi"/>
              </w:rPr>
              <w:t xml:space="preserve">/prófun, viðurkenndum viðmiðum, aldri og </w:t>
            </w:r>
            <w:r w:rsidRPr="0068169E">
              <w:rPr>
                <w:rFonts w:asciiTheme="minorHAnsi" w:hAnsiTheme="minorHAnsi" w:cstheme="minorHAnsi"/>
              </w:rPr>
              <w:t>notkunartíma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shd w:val="clear" w:color="auto" w:fill="FFFFFF"/>
          </w:tcPr>
          <w:p w14:paraId="40FEBF51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7FE50D5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26FBD04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B7D" w:rsidRPr="00DE73ED" w14:paraId="0730F7BD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3685559E" w14:textId="45A7B155" w:rsidR="00520ACC" w:rsidRPr="003E0F92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520AC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205-1.8</w:t>
            </w:r>
          </w:p>
        </w:tc>
        <w:tc>
          <w:tcPr>
            <w:tcW w:w="6095" w:type="dxa"/>
            <w:shd w:val="clear" w:color="auto" w:fill="FFFFFF"/>
          </w:tcPr>
          <w:p w14:paraId="34326B89" w14:textId="0D9BB236" w:rsidR="00520ACC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520ACC">
              <w:rPr>
                <w:rFonts w:asciiTheme="minorHAnsi" w:hAnsiTheme="minorHAnsi" w:cstheme="minorHAnsi"/>
              </w:rPr>
              <w:t xml:space="preserve">Til er </w:t>
            </w:r>
            <w:r>
              <w:rPr>
                <w:rFonts w:asciiTheme="minorHAnsi" w:hAnsiTheme="minorHAnsi" w:cstheme="minorHAnsi"/>
              </w:rPr>
              <w:t xml:space="preserve">skrifleg </w:t>
            </w:r>
            <w:r w:rsidRPr="00520ACC">
              <w:rPr>
                <w:rFonts w:asciiTheme="minorHAnsi" w:hAnsiTheme="minorHAnsi" w:cstheme="minorHAnsi"/>
              </w:rPr>
              <w:t xml:space="preserve">áætlun um viðhald </w:t>
            </w:r>
            <w:r>
              <w:rPr>
                <w:rFonts w:asciiTheme="minorHAnsi" w:hAnsiTheme="minorHAnsi" w:cstheme="minorHAnsi"/>
              </w:rPr>
              <w:t xml:space="preserve">ökutækja </w:t>
            </w:r>
            <w:r w:rsidRPr="00520ACC">
              <w:rPr>
                <w:rFonts w:asciiTheme="minorHAnsi" w:hAnsiTheme="minorHAnsi" w:cstheme="minorHAnsi"/>
              </w:rPr>
              <w:t>sem tilgreinir m.a. daglegar skoðanir sem starfsmenn framkvæma og reglulegar skoðanir sem viðhaldsteymi annast. Áætlunin er aðlöguð að notkun og álagi.</w:t>
            </w:r>
          </w:p>
        </w:tc>
        <w:tc>
          <w:tcPr>
            <w:tcW w:w="567" w:type="dxa"/>
            <w:shd w:val="clear" w:color="auto" w:fill="FFFFFF"/>
          </w:tcPr>
          <w:p w14:paraId="0D543825" w14:textId="77777777" w:rsidR="00520ACC" w:rsidRPr="000868CB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2FAA0F4" w14:textId="77777777" w:rsidR="00520ACC" w:rsidRPr="000868CB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3FDB5B7" w14:textId="77777777" w:rsidR="00520ACC" w:rsidRPr="000868CB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B7D" w:rsidRPr="00DE73ED" w14:paraId="10D8AFE6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19FDB329" w14:textId="0854214D" w:rsidR="005A4CBB" w:rsidRPr="003E0F92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205-1.9</w:t>
            </w:r>
          </w:p>
        </w:tc>
        <w:tc>
          <w:tcPr>
            <w:tcW w:w="6095" w:type="dxa"/>
            <w:shd w:val="clear" w:color="auto" w:fill="FFFFFF"/>
          </w:tcPr>
          <w:p w14:paraId="4A830F11" w14:textId="6DFC499F" w:rsidR="005A4CBB" w:rsidRP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Fyrirtækið heldur skrá (nafnalista) um menntun, þjálfun og reynslu allra leiðsögumanna og bílstjóra sem fyrir það starfa, jafnt starfsmanna sem verktaka.</w:t>
            </w:r>
          </w:p>
        </w:tc>
        <w:tc>
          <w:tcPr>
            <w:tcW w:w="567" w:type="dxa"/>
            <w:shd w:val="clear" w:color="auto" w:fill="FFFFFF"/>
          </w:tcPr>
          <w:p w14:paraId="20E5E8D4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F21DBD7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0FBA43E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B7D" w:rsidRPr="00DE73ED" w14:paraId="76F0C7DF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63E0C812" w14:textId="37345D64" w:rsidR="005A4CBB" w:rsidRPr="003E0F92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205-1.10</w:t>
            </w:r>
          </w:p>
        </w:tc>
        <w:tc>
          <w:tcPr>
            <w:tcW w:w="6095" w:type="dxa"/>
            <w:shd w:val="clear" w:color="auto" w:fill="FFFFFF"/>
          </w:tcPr>
          <w:p w14:paraId="461339EE" w14:textId="77777777" w:rsidR="00A30E53" w:rsidRPr="0068169E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9922CC">
              <w:rPr>
                <w:rFonts w:asciiTheme="minorHAnsi" w:hAnsiTheme="minorHAnsi" w:cstheme="minorHAnsi"/>
              </w:rPr>
              <w:t>Leiðsögumenn</w:t>
            </w:r>
            <w:r>
              <w:rPr>
                <w:rFonts w:asciiTheme="minorHAnsi" w:hAnsiTheme="minorHAnsi" w:cstheme="minorHAnsi"/>
              </w:rPr>
              <w:t xml:space="preserve"> og bílstjórar</w:t>
            </w:r>
            <w:r w:rsidRPr="009922CC">
              <w:rPr>
                <w:rFonts w:asciiTheme="minorHAnsi" w:hAnsiTheme="minorHAnsi" w:cstheme="minorHAnsi"/>
              </w:rPr>
              <w:t xml:space="preserve"> hafa tækjabúnað og kunnáttu til að </w:t>
            </w:r>
            <w:r>
              <w:rPr>
                <w:rFonts w:asciiTheme="minorHAnsi" w:hAnsiTheme="minorHAnsi" w:cstheme="minorHAnsi"/>
              </w:rPr>
              <w:t xml:space="preserve">gefa upp </w:t>
            </w:r>
            <w:r w:rsidRPr="009922CC">
              <w:rPr>
                <w:rFonts w:asciiTheme="minorHAnsi" w:hAnsiTheme="minorHAnsi" w:cstheme="minorHAnsi"/>
              </w:rPr>
              <w:t>staðset</w:t>
            </w:r>
            <w:r>
              <w:rPr>
                <w:rFonts w:asciiTheme="minorHAnsi" w:hAnsiTheme="minorHAnsi" w:cstheme="minorHAnsi"/>
              </w:rPr>
              <w:t>ningu</w:t>
            </w:r>
            <w:r w:rsidRPr="009922CC">
              <w:rPr>
                <w:rFonts w:asciiTheme="minorHAnsi" w:hAnsiTheme="minorHAnsi" w:cstheme="minorHAnsi"/>
              </w:rPr>
              <w:t xml:space="preserve"> og veita upplýsingar um aðgengi að því svæði sem farið er um ef kalla þarf eftir aðstoð. </w:t>
            </w:r>
            <w:r w:rsidRPr="0068169E">
              <w:rPr>
                <w:rFonts w:asciiTheme="minorHAnsi" w:hAnsiTheme="minorHAnsi" w:cstheme="minorHAnsi"/>
              </w:rPr>
              <w:t>Eftirfarandi atriði eru nauðsynleg:</w:t>
            </w:r>
          </w:p>
          <w:p w14:paraId="40F33920" w14:textId="77777777" w:rsidR="00A30E53" w:rsidRDefault="00A30E53" w:rsidP="00A30E5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30E53">
              <w:rPr>
                <w:rFonts w:asciiTheme="minorHAnsi" w:hAnsiTheme="minorHAnsi" w:cstheme="minorHAnsi"/>
              </w:rPr>
              <w:t>Kunnátta í röt</w:t>
            </w:r>
            <w:r>
              <w:rPr>
                <w:rFonts w:asciiTheme="minorHAnsi" w:hAnsiTheme="minorHAnsi" w:cstheme="minorHAnsi"/>
              </w:rPr>
              <w:t>un með notkun áttavita og korts</w:t>
            </w:r>
          </w:p>
          <w:p w14:paraId="70192CFE" w14:textId="77777777" w:rsidR="00A30E53" w:rsidRDefault="00A30E53" w:rsidP="00A30E5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Kunnátta í meðferð GPS.</w:t>
            </w:r>
          </w:p>
          <w:p w14:paraId="41683940" w14:textId="4DF94D59" w:rsidR="00A51C94" w:rsidRPr="00A30E53" w:rsidRDefault="00A30E53" w:rsidP="00A30E53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A30E53">
              <w:rPr>
                <w:rFonts w:asciiTheme="minorHAnsi" w:hAnsiTheme="minorHAnsi" w:cstheme="minorHAnsi"/>
              </w:rPr>
              <w:t>Þekking á viðeigandi fjarskiptamáta á mismunandi ferðasvæðum (t.d. sími um gervihnött, farsími, talstöð, Tetra til notkunar í fjalllendi).</w:t>
            </w:r>
          </w:p>
        </w:tc>
        <w:tc>
          <w:tcPr>
            <w:tcW w:w="567" w:type="dxa"/>
            <w:shd w:val="clear" w:color="auto" w:fill="FFFFFF"/>
          </w:tcPr>
          <w:p w14:paraId="56691681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8912CEE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47566AD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586B7D" w:rsidRPr="00DE73ED" w14:paraId="31D8D213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1EF44E76" w14:textId="4E871722" w:rsidR="005A4CBB" w:rsidRPr="003E0F92" w:rsidRDefault="00520ACC" w:rsidP="004827B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205-1.11</w:t>
            </w:r>
          </w:p>
        </w:tc>
        <w:tc>
          <w:tcPr>
            <w:tcW w:w="6095" w:type="dxa"/>
            <w:shd w:val="clear" w:color="auto" w:fill="FFFFFF"/>
          </w:tcPr>
          <w:p w14:paraId="143E17E0" w14:textId="77777777" w:rsidR="00A30E53" w:rsidRPr="0068169E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Leiðsögumenn veita viðskiptavinum tilsögn í öryggisatriðum t.d.</w:t>
            </w:r>
            <w:r w:rsidRPr="0068169E">
              <w:rPr>
                <w:rFonts w:asciiTheme="minorHAnsi" w:hAnsiTheme="minorHAnsi" w:cstheme="minorHAnsi"/>
              </w:rPr>
              <w:t>:</w:t>
            </w:r>
          </w:p>
          <w:p w14:paraId="2D26A519" w14:textId="77777777" w:rsidR="00A30E53" w:rsidRPr="003E0F92" w:rsidRDefault="00A30E53" w:rsidP="00A30E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E0F92">
              <w:rPr>
                <w:rFonts w:asciiTheme="minorHAnsi" w:hAnsiTheme="minorHAnsi" w:cstheme="minorHAnsi"/>
              </w:rPr>
              <w:t>Staðháttum og veðurskilyrðum.</w:t>
            </w:r>
          </w:p>
          <w:p w14:paraId="3E9876D1" w14:textId="77777777" w:rsidR="00A30E53" w:rsidRPr="003E0F92" w:rsidRDefault="00A30E53" w:rsidP="00A30E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E0F92">
              <w:rPr>
                <w:rFonts w:asciiTheme="minorHAnsi" w:hAnsiTheme="minorHAnsi" w:cstheme="minorHAnsi"/>
              </w:rPr>
              <w:t>Viðeigandi skjólfatnaði.</w:t>
            </w:r>
          </w:p>
          <w:p w14:paraId="7A12F562" w14:textId="77777777" w:rsidR="00A30E53" w:rsidRPr="003E0F92" w:rsidRDefault="00A30E53" w:rsidP="00A30E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E0F92">
              <w:rPr>
                <w:rFonts w:asciiTheme="minorHAnsi" w:hAnsiTheme="minorHAnsi" w:cstheme="minorHAnsi"/>
              </w:rPr>
              <w:t>Næringu, drykkjarföngum og aðgengi að vatni í ferð.</w:t>
            </w:r>
          </w:p>
          <w:p w14:paraId="5F33BF9D" w14:textId="77777777" w:rsidR="00A30E53" w:rsidRPr="00A30E53" w:rsidRDefault="00A30E53" w:rsidP="00A30E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3E0F92">
              <w:rPr>
                <w:rFonts w:asciiTheme="minorHAnsi" w:hAnsiTheme="minorHAnsi" w:cstheme="minorHAnsi"/>
              </w:rPr>
              <w:t>Öryggisráðstöfunum þar sem gæta þarf sérstakrar varúðar vegna aðstæðna.</w:t>
            </w:r>
          </w:p>
          <w:p w14:paraId="1D72CDC6" w14:textId="330EF0AC" w:rsidR="005A4CBB" w:rsidRPr="00A30E53" w:rsidRDefault="00A30E53" w:rsidP="00A30E53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A30E53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7" w:type="dxa"/>
            <w:shd w:val="clear" w:color="auto" w:fill="FFFFFF"/>
          </w:tcPr>
          <w:p w14:paraId="584CF4A7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1B528EB3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9392F4F" w14:textId="77777777" w:rsidR="005A4CBB" w:rsidRPr="000868CB" w:rsidRDefault="005A4CBB" w:rsidP="004827B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26707AAA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0569CA8F" w14:textId="2C8C5377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205-1.12</w:t>
            </w:r>
          </w:p>
        </w:tc>
        <w:tc>
          <w:tcPr>
            <w:tcW w:w="6095" w:type="dxa"/>
            <w:shd w:val="clear" w:color="auto" w:fill="FFFFFF"/>
          </w:tcPr>
          <w:p w14:paraId="468C94E2" w14:textId="74607AF7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6113BD">
              <w:rPr>
                <w:rFonts w:asciiTheme="minorHAnsi" w:hAnsiTheme="minorHAnsi" w:cs="Calibri"/>
              </w:rPr>
              <w:t xml:space="preserve">Í ferðum þar sem viðskiptavinir </w:t>
            </w:r>
            <w:r>
              <w:rPr>
                <w:rFonts w:asciiTheme="minorHAnsi" w:hAnsiTheme="minorHAnsi" w:cs="Calibri"/>
              </w:rPr>
              <w:t>aka sjálfir</w:t>
            </w:r>
            <w:r w:rsidRPr="006113BD">
              <w:rPr>
                <w:rFonts w:asciiTheme="minorHAnsi" w:hAnsiTheme="minorHAnsi" w:cs="Calibri"/>
              </w:rPr>
              <w:t xml:space="preserve"> eru til skrifleg viðmið </w:t>
            </w:r>
            <w:r>
              <w:rPr>
                <w:rFonts w:asciiTheme="minorHAnsi" w:hAnsiTheme="minorHAnsi" w:cs="Calibri"/>
              </w:rPr>
              <w:t xml:space="preserve">um fjölda </w:t>
            </w:r>
            <w:r w:rsidRPr="006113BD">
              <w:rPr>
                <w:rFonts w:asciiTheme="minorHAnsi" w:hAnsiTheme="minorHAnsi" w:cs="Calibri"/>
              </w:rPr>
              <w:t xml:space="preserve"> viðskiptavina á</w:t>
            </w:r>
            <w:r>
              <w:rPr>
                <w:rFonts w:asciiTheme="minorHAnsi" w:hAnsiTheme="minorHAnsi" w:cs="Calibri"/>
              </w:rPr>
              <w:t xml:space="preserve"> hvern</w:t>
            </w:r>
            <w:r w:rsidRPr="006113BD">
              <w:rPr>
                <w:rFonts w:asciiTheme="minorHAnsi" w:hAnsiTheme="minorHAnsi" w:cs="Calibri"/>
              </w:rPr>
              <w:t xml:space="preserve"> leiðsögumann</w:t>
            </w:r>
            <w:r>
              <w:rPr>
                <w:rFonts w:asciiTheme="minorHAnsi" w:hAnsiTheme="minorHAnsi" w:cs="Calibri"/>
              </w:rPr>
              <w:t>,</w:t>
            </w:r>
            <w:r w:rsidRPr="006113BD">
              <w:rPr>
                <w:rFonts w:asciiTheme="minorHAnsi" w:hAnsiTheme="minorHAnsi" w:cs="Calibri"/>
              </w:rPr>
              <w:t xml:space="preserve"> eftir aðstæð</w:t>
            </w:r>
            <w:r>
              <w:rPr>
                <w:rFonts w:asciiTheme="minorHAnsi" w:hAnsiTheme="minorHAnsi" w:cs="Calibri"/>
              </w:rPr>
              <w:t xml:space="preserve">um </w:t>
            </w:r>
            <w:r w:rsidRPr="006113BD">
              <w:rPr>
                <w:rFonts w:asciiTheme="minorHAnsi" w:hAnsiTheme="minorHAnsi" w:cs="Calibri"/>
              </w:rPr>
              <w:t xml:space="preserve">í hverri ferð. </w:t>
            </w:r>
          </w:p>
        </w:tc>
        <w:tc>
          <w:tcPr>
            <w:tcW w:w="567" w:type="dxa"/>
            <w:shd w:val="clear" w:color="auto" w:fill="FFFFFF"/>
          </w:tcPr>
          <w:p w14:paraId="1A38802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049896FC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CE4F3F9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B04017" w14:paraId="509773D8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7F994C0D" w14:textId="4BAA57C4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205-1.13</w:t>
            </w:r>
          </w:p>
        </w:tc>
        <w:tc>
          <w:tcPr>
            <w:tcW w:w="6095" w:type="dxa"/>
            <w:shd w:val="clear" w:color="auto" w:fill="FFFFFF"/>
          </w:tcPr>
          <w:p w14:paraId="3707893B" w14:textId="042C8F2D" w:rsidR="00A30E53" w:rsidRPr="00004CD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004CD2">
              <w:rPr>
                <w:rFonts w:asciiTheme="minorHAnsi" w:hAnsiTheme="minorHAnsi" w:cstheme="minorHAnsi"/>
              </w:rPr>
              <w:t>Til að undirbúa starfsfólk fyrir ferðir/</w:t>
            </w:r>
            <w:r>
              <w:rPr>
                <w:rFonts w:asciiTheme="minorHAnsi" w:hAnsiTheme="minorHAnsi" w:cstheme="minorHAnsi"/>
              </w:rPr>
              <w:t>verkefni</w:t>
            </w:r>
            <w:r w:rsidRPr="00004CD2">
              <w:rPr>
                <w:rFonts w:asciiTheme="minorHAnsi" w:hAnsiTheme="minorHAnsi" w:cstheme="minorHAnsi"/>
              </w:rPr>
              <w:t xml:space="preserve"> hvers dags er farið yfir gátlista þar sem eftirfarandi atriði þurfa m.a. að koma fram: </w:t>
            </w:r>
          </w:p>
          <w:p w14:paraId="2B96346C" w14:textId="77777777" w:rsidR="00A30E53" w:rsidRPr="003E0F92" w:rsidRDefault="00A30E53" w:rsidP="00A30E5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E0F92">
              <w:rPr>
                <w:rFonts w:asciiTheme="minorHAnsi" w:hAnsiTheme="minorHAnsi" w:cstheme="minorHAnsi"/>
              </w:rPr>
              <w:t>Allir þættir ferðaáætlunar og leiðir sem fara skal.</w:t>
            </w:r>
          </w:p>
          <w:p w14:paraId="26372E23" w14:textId="66677F94" w:rsidR="00A30E53" w:rsidRPr="003E0F92" w:rsidRDefault="00A30E53" w:rsidP="00A30E5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E0F92">
              <w:rPr>
                <w:rFonts w:asciiTheme="minorHAnsi" w:hAnsiTheme="minorHAnsi" w:cstheme="minorHAnsi"/>
              </w:rPr>
              <w:t>Atriði er tengjast hæfni og reynslu viðskiptavina.</w:t>
            </w:r>
          </w:p>
          <w:p w14:paraId="2DF1C8B6" w14:textId="43670855" w:rsidR="00A30E53" w:rsidRPr="003E0F92" w:rsidRDefault="00A30E53" w:rsidP="00A30E53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3E0F92">
              <w:rPr>
                <w:rFonts w:asciiTheme="minorHAnsi" w:hAnsiTheme="minorHAnsi" w:cstheme="minorHAnsi"/>
              </w:rPr>
              <w:t>Veðurspá (bílstjórar og leiðsögumenn kynna sér hana fyrir allar ferðir).</w:t>
            </w:r>
          </w:p>
        </w:tc>
        <w:tc>
          <w:tcPr>
            <w:tcW w:w="567" w:type="dxa"/>
            <w:shd w:val="clear" w:color="auto" w:fill="FFFFFF"/>
          </w:tcPr>
          <w:p w14:paraId="2FADB959" w14:textId="77777777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36AC4CE5" w14:textId="77777777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0B0EC490" w14:textId="5D3E1CEE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30E53" w:rsidRPr="00B04017" w14:paraId="3E198C87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FFFF"/>
          </w:tcPr>
          <w:p w14:paraId="1A60F4B3" w14:textId="422A1CE2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Cs w:val="24"/>
              </w:rPr>
              <w:t>205-1.14</w:t>
            </w:r>
          </w:p>
        </w:tc>
        <w:tc>
          <w:tcPr>
            <w:tcW w:w="6095" w:type="dxa"/>
            <w:shd w:val="clear" w:color="auto" w:fill="FFFFFF"/>
          </w:tcPr>
          <w:p w14:paraId="14983D17" w14:textId="7719FBFD" w:rsidR="00A30E53" w:rsidRPr="006113BD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Fyrirtækið hefur sett sér skriflegar viðmiðunarreglur um hvenær beri að aflýsa ferð vegna veðurs.</w:t>
            </w:r>
          </w:p>
        </w:tc>
        <w:tc>
          <w:tcPr>
            <w:tcW w:w="567" w:type="dxa"/>
            <w:shd w:val="clear" w:color="auto" w:fill="FFFFFF"/>
          </w:tcPr>
          <w:p w14:paraId="2F6C4877" w14:textId="77777777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851" w:type="dxa"/>
            <w:shd w:val="clear" w:color="auto" w:fill="auto"/>
          </w:tcPr>
          <w:p w14:paraId="6824BE0B" w14:textId="77777777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5245" w:type="dxa"/>
            <w:shd w:val="clear" w:color="auto" w:fill="auto"/>
          </w:tcPr>
          <w:p w14:paraId="649B8A67" w14:textId="77777777" w:rsidR="00A30E53" w:rsidRPr="00B04017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A30E53" w:rsidRPr="00DE73ED" w14:paraId="5AC44D1F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FFC000"/>
          </w:tcPr>
          <w:p w14:paraId="60131120" w14:textId="77777777" w:rsidR="00A30E53" w:rsidRPr="002D4328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205-2</w:t>
            </w:r>
          </w:p>
        </w:tc>
        <w:tc>
          <w:tcPr>
            <w:tcW w:w="6095" w:type="dxa"/>
            <w:shd w:val="clear" w:color="auto" w:fill="FFC000"/>
          </w:tcPr>
          <w:p w14:paraId="5684E80B" w14:textId="34E792DF" w:rsidR="00A30E53" w:rsidRPr="002D4328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2D4328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shd w:val="clear" w:color="auto" w:fill="FFC000"/>
          </w:tcPr>
          <w:p w14:paraId="43C6CBA8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shd w:val="clear" w:color="auto" w:fill="FFC000"/>
          </w:tcPr>
          <w:p w14:paraId="3C7FC7D2" w14:textId="667463D7" w:rsidR="00A30E53" w:rsidRPr="000868C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45" w:type="dxa"/>
            <w:shd w:val="clear" w:color="auto" w:fill="FFC000"/>
            <w:vAlign w:val="center"/>
          </w:tcPr>
          <w:p w14:paraId="0D218A53" w14:textId="275348EB" w:rsidR="00A30E53" w:rsidRPr="000868CB" w:rsidRDefault="00A30E53" w:rsidP="00A3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86B7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30E53" w:rsidRPr="00DE73ED" w14:paraId="0E50B46B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37CF763A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205-2.1</w:t>
            </w:r>
          </w:p>
        </w:tc>
        <w:tc>
          <w:tcPr>
            <w:tcW w:w="6095" w:type="dxa"/>
            <w:shd w:val="clear" w:color="auto" w:fill="auto"/>
          </w:tcPr>
          <w:p w14:paraId="2CF7725A" w14:textId="5208B38F" w:rsidR="00A30E53" w:rsidRPr="002D4328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004CD2">
              <w:rPr>
                <w:rFonts w:asciiTheme="minorHAnsi" w:hAnsiTheme="minorHAnsi" w:cstheme="minorHAnsi"/>
              </w:rPr>
              <w:t xml:space="preserve">Ávallt eru notaðir merktir vegir eða viðurkenndir ökuslóðar. Þar sem þess er ekki kostur, s.s. að vetralagi, er forðast að aka um svæði þar sem náttúrufar er viðkvæmt, sbr. </w:t>
            </w:r>
            <w:r>
              <w:rPr>
                <w:rFonts w:asciiTheme="minorHAnsi" w:hAnsiTheme="minorHAnsi" w:cstheme="minorHAnsi"/>
              </w:rPr>
              <w:t xml:space="preserve">gildandi </w:t>
            </w:r>
            <w:r w:rsidRPr="00004CD2">
              <w:rPr>
                <w:rFonts w:asciiTheme="minorHAnsi" w:hAnsiTheme="minorHAnsi" w:cstheme="minorHAnsi"/>
              </w:rPr>
              <w:t>lög um náttúruvernd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14:paraId="2BEAB406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66090F09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0492C9B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4B504C2D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49261EEC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205-2.2</w:t>
            </w:r>
          </w:p>
        </w:tc>
        <w:tc>
          <w:tcPr>
            <w:tcW w:w="6095" w:type="dxa"/>
            <w:shd w:val="clear" w:color="auto" w:fill="auto"/>
          </w:tcPr>
          <w:p w14:paraId="567D2A76" w14:textId="2ACB188B" w:rsidR="00A30E53" w:rsidRPr="002D4328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>Aðeins er</w:t>
            </w:r>
            <w:r w:rsidRPr="006764F2">
              <w:rPr>
                <w:rFonts w:asciiTheme="minorHAnsi" w:hAnsiTheme="minorHAnsi" w:cstheme="minorHAnsi"/>
              </w:rPr>
              <w:t xml:space="preserve"> ekið yfir vatnsföll á stöðum sem t</w:t>
            </w:r>
            <w:r>
              <w:rPr>
                <w:rFonts w:asciiTheme="minorHAnsi" w:hAnsiTheme="minorHAnsi" w:cstheme="minorHAnsi"/>
              </w:rPr>
              <w:t>il þess eru ætlaðir og farið er út í ár og upp úr þeim þannig að komið sé í veg fyrir skemmdir á bökkum.</w:t>
            </w:r>
          </w:p>
        </w:tc>
        <w:tc>
          <w:tcPr>
            <w:tcW w:w="567" w:type="dxa"/>
            <w:shd w:val="clear" w:color="auto" w:fill="auto"/>
          </w:tcPr>
          <w:p w14:paraId="1AD2CBD5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3E2717D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1288A59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13CEC230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62873E00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205-2.3</w:t>
            </w:r>
          </w:p>
        </w:tc>
        <w:tc>
          <w:tcPr>
            <w:tcW w:w="6095" w:type="dxa"/>
            <w:shd w:val="clear" w:color="auto" w:fill="auto"/>
          </w:tcPr>
          <w:p w14:paraId="7962762A" w14:textId="6BD9DEC9" w:rsidR="00A30E53" w:rsidRPr="002D4328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6764F2">
              <w:rPr>
                <w:rFonts w:asciiTheme="minorHAnsi" w:hAnsiTheme="minorHAnsi" w:cstheme="minorHAnsi"/>
              </w:rPr>
              <w:t>Fyrirtæki</w:t>
            </w:r>
            <w:r>
              <w:rPr>
                <w:rFonts w:asciiTheme="minorHAnsi" w:hAnsiTheme="minorHAnsi" w:cstheme="minorHAnsi"/>
              </w:rPr>
              <w:t xml:space="preserve">ð </w:t>
            </w:r>
            <w:r w:rsidRPr="006764F2">
              <w:rPr>
                <w:rFonts w:asciiTheme="minorHAnsi" w:hAnsiTheme="minorHAnsi" w:cstheme="minorHAnsi"/>
              </w:rPr>
              <w:t>nota</w:t>
            </w:r>
            <w:r>
              <w:rPr>
                <w:rFonts w:asciiTheme="minorHAnsi" w:hAnsiTheme="minorHAnsi" w:cstheme="minorHAnsi"/>
              </w:rPr>
              <w:t>r</w:t>
            </w:r>
            <w:r w:rsidRPr="006764F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merkt </w:t>
            </w:r>
            <w:r w:rsidRPr="006764F2">
              <w:rPr>
                <w:rFonts w:asciiTheme="minorHAnsi" w:hAnsiTheme="minorHAnsi" w:cstheme="minorHAnsi"/>
              </w:rPr>
              <w:t>tjaldsvæði</w:t>
            </w:r>
            <w:r>
              <w:rPr>
                <w:rFonts w:asciiTheme="minorHAnsi" w:hAnsiTheme="minorHAnsi" w:cstheme="minorHAnsi"/>
              </w:rPr>
              <w:t xml:space="preserve"> og áningarstaði </w:t>
            </w:r>
            <w:r w:rsidRPr="006764F2">
              <w:rPr>
                <w:rFonts w:asciiTheme="minorHAnsi" w:hAnsiTheme="minorHAnsi" w:cstheme="minorHAnsi"/>
              </w:rPr>
              <w:t>þar sem unnt er.</w:t>
            </w:r>
            <w:r>
              <w:rPr>
                <w:rFonts w:asciiTheme="minorHAnsi" w:hAnsiTheme="minorHAnsi" w:cstheme="minorHAnsi"/>
              </w:rPr>
              <w:t xml:space="preserve"> Sé þess ekki kostur er gætt að því að ekki sjáist ummerki eftir dvölina á staðnum.</w:t>
            </w:r>
          </w:p>
        </w:tc>
        <w:tc>
          <w:tcPr>
            <w:tcW w:w="567" w:type="dxa"/>
            <w:shd w:val="clear" w:color="auto" w:fill="auto"/>
          </w:tcPr>
          <w:p w14:paraId="515C263D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5733CB19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9036F38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6E1CAE72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22191571" w14:textId="2D22BADC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205-2.4</w:t>
            </w:r>
          </w:p>
        </w:tc>
        <w:tc>
          <w:tcPr>
            <w:tcW w:w="6095" w:type="dxa"/>
            <w:shd w:val="clear" w:color="auto" w:fill="auto"/>
          </w:tcPr>
          <w:p w14:paraId="375866F8" w14:textId="37E32814" w:rsidR="00A30E53" w:rsidRPr="006764F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Ef kveiktur er eldur, skal eldiviður fluttur inn á svæðið, og þess gætt að hann sé að fullu slökktur áður en farið er af staðnum. </w:t>
            </w:r>
            <w:r w:rsidRPr="008A7788">
              <w:rPr>
                <w:rFonts w:asciiTheme="minorHAnsi" w:hAnsiTheme="minorHAnsi" w:cstheme="minorHAnsi"/>
              </w:rPr>
              <w:lastRenderedPageBreak/>
              <w:t>Notað er eldstæði sem þegar er á staðnum þar sem unnt er</w:t>
            </w:r>
            <w:r>
              <w:rPr>
                <w:rFonts w:asciiTheme="minorHAnsi" w:hAnsiTheme="minorHAnsi" w:cstheme="minorHAnsi"/>
              </w:rPr>
              <w:t>, s</w:t>
            </w:r>
            <w:r w:rsidRPr="00414C53">
              <w:rPr>
                <w:rFonts w:asciiTheme="minorHAnsi" w:hAnsiTheme="minorHAnsi" w:cstheme="minorHAnsi"/>
              </w:rPr>
              <w:t>br. gildandi lög um náttúruvernd.</w:t>
            </w:r>
          </w:p>
        </w:tc>
        <w:tc>
          <w:tcPr>
            <w:tcW w:w="567" w:type="dxa"/>
            <w:shd w:val="clear" w:color="auto" w:fill="auto"/>
          </w:tcPr>
          <w:p w14:paraId="5573068B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8CEE328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3ED352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09C98DD6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7DFC753D" w14:textId="0FB1C409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205-2.5</w:t>
            </w:r>
          </w:p>
        </w:tc>
        <w:tc>
          <w:tcPr>
            <w:tcW w:w="6095" w:type="dxa"/>
            <w:shd w:val="clear" w:color="auto" w:fill="auto"/>
          </w:tcPr>
          <w:p w14:paraId="592AA224" w14:textId="462CF42F" w:rsidR="00A30E53" w:rsidRPr="00CE2985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>
              <w:rPr>
                <w:rFonts w:asciiTheme="minorHAnsi" w:hAnsiTheme="minorHAnsi" w:cstheme="minorHAnsi"/>
              </w:rPr>
              <w:t xml:space="preserve">Viðskiptavinir eru </w:t>
            </w:r>
            <w:r w:rsidRPr="006764F2">
              <w:rPr>
                <w:rFonts w:asciiTheme="minorHAnsi" w:hAnsiTheme="minorHAnsi" w:cstheme="minorHAnsi"/>
              </w:rPr>
              <w:t>fræddir u</w:t>
            </w:r>
            <w:r>
              <w:rPr>
                <w:rFonts w:asciiTheme="minorHAnsi" w:hAnsiTheme="minorHAnsi" w:cstheme="minorHAnsi"/>
              </w:rPr>
              <w:t xml:space="preserve">m salernisúrræði og þess er gætt að þeir fari að </w:t>
            </w:r>
            <w:r w:rsidRPr="006764F2">
              <w:rPr>
                <w:rFonts w:asciiTheme="minorHAnsi" w:hAnsiTheme="minorHAnsi" w:cstheme="minorHAnsi"/>
              </w:rPr>
              <w:t>fyrirmæl</w:t>
            </w:r>
            <w:r>
              <w:rPr>
                <w:rFonts w:asciiTheme="minorHAnsi" w:hAnsiTheme="minorHAnsi" w:cstheme="minorHAnsi"/>
              </w:rPr>
              <w:t xml:space="preserve">um, þar sem hefðbundin aðstaða </w:t>
            </w:r>
            <w:r w:rsidRPr="006764F2">
              <w:rPr>
                <w:rFonts w:asciiTheme="minorHAnsi" w:hAnsiTheme="minorHAnsi" w:cstheme="minorHAnsi"/>
              </w:rPr>
              <w:t>er ekki fyrir hendi.</w:t>
            </w:r>
          </w:p>
        </w:tc>
        <w:tc>
          <w:tcPr>
            <w:tcW w:w="567" w:type="dxa"/>
            <w:shd w:val="clear" w:color="auto" w:fill="auto"/>
          </w:tcPr>
          <w:p w14:paraId="539B180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FF54297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F08A5B2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422B74C7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1452FB13" w14:textId="64168C35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205-2.6</w:t>
            </w:r>
          </w:p>
        </w:tc>
        <w:tc>
          <w:tcPr>
            <w:tcW w:w="6095" w:type="dxa"/>
            <w:shd w:val="clear" w:color="auto" w:fill="auto"/>
          </w:tcPr>
          <w:p w14:paraId="4E76C172" w14:textId="009FA9C0" w:rsidR="00A30E53" w:rsidRPr="00CE2985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6764F2">
              <w:rPr>
                <w:rFonts w:asciiTheme="minorHAnsi" w:hAnsiTheme="minorHAnsi" w:cstheme="minorHAnsi"/>
              </w:rPr>
              <w:t xml:space="preserve">Allur úrgangur </w:t>
            </w:r>
            <w:r>
              <w:rPr>
                <w:rFonts w:asciiTheme="minorHAnsi" w:hAnsiTheme="minorHAnsi" w:cstheme="minorHAnsi"/>
              </w:rPr>
              <w:t xml:space="preserve">og/eða búnaður </w:t>
            </w:r>
            <w:r w:rsidRPr="006764F2">
              <w:rPr>
                <w:rFonts w:asciiTheme="minorHAnsi" w:hAnsiTheme="minorHAnsi" w:cstheme="minorHAnsi"/>
              </w:rPr>
              <w:t>sem ekki eyðist í náttúrunni er fjarlægður</w:t>
            </w:r>
            <w:r>
              <w:rPr>
                <w:rFonts w:asciiTheme="minorHAnsi" w:hAnsiTheme="minorHAnsi" w:cstheme="minorHAnsi"/>
              </w:rPr>
              <w:t>.</w:t>
            </w:r>
            <w:r w:rsidRPr="006764F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14:paraId="3CE81F6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300ACA2E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8FB0CEC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62272" w:rsidRPr="00DE73ED" w14:paraId="5CF97EC4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6F32E04A" w14:textId="1C9EB15A" w:rsidR="00D62272" w:rsidRPr="003E0F92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205-2.7</w:t>
            </w:r>
          </w:p>
        </w:tc>
        <w:tc>
          <w:tcPr>
            <w:tcW w:w="6095" w:type="dxa"/>
            <w:shd w:val="clear" w:color="auto" w:fill="auto"/>
          </w:tcPr>
          <w:p w14:paraId="0DD359CB" w14:textId="2422BB1B" w:rsidR="00D62272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000000"/>
              </w:rPr>
            </w:pPr>
            <w:r>
              <w:rPr>
                <w:rFonts w:asciiTheme="minorHAnsi" w:hAnsiTheme="minorHAnsi" w:cstheme="minorHAnsi"/>
              </w:rPr>
              <w:t xml:space="preserve">Fyrirtækið hefur sett </w:t>
            </w:r>
            <w:r w:rsidRPr="00904E41">
              <w:rPr>
                <w:rFonts w:asciiTheme="minorHAnsi" w:hAnsiTheme="minorHAnsi" w:cstheme="minorHAnsi"/>
              </w:rPr>
              <w:t>reglur um lausagang bifreiða.</w:t>
            </w:r>
          </w:p>
        </w:tc>
        <w:tc>
          <w:tcPr>
            <w:tcW w:w="567" w:type="dxa"/>
            <w:shd w:val="clear" w:color="auto" w:fill="auto"/>
          </w:tcPr>
          <w:p w14:paraId="00286B3C" w14:textId="77777777" w:rsidR="00D62272" w:rsidRPr="000868CB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9A68FE6" w14:textId="77777777" w:rsidR="00D62272" w:rsidRPr="000868CB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75EB3FBF" w14:textId="77777777" w:rsidR="00D62272" w:rsidRPr="000868CB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DE73ED" w14:paraId="361A33BC" w14:textId="77777777" w:rsidTr="004827B8">
        <w:trPr>
          <w:gridAfter w:val="1"/>
          <w:wAfter w:w="32" w:type="dxa"/>
        </w:trPr>
        <w:tc>
          <w:tcPr>
            <w:tcW w:w="1271" w:type="dxa"/>
            <w:shd w:val="clear" w:color="auto" w:fill="auto"/>
          </w:tcPr>
          <w:p w14:paraId="1F0F0E7C" w14:textId="3B836083" w:rsidR="00A30E53" w:rsidRPr="003E0F92" w:rsidRDefault="00D62272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205-2.8</w:t>
            </w:r>
          </w:p>
        </w:tc>
        <w:tc>
          <w:tcPr>
            <w:tcW w:w="6095" w:type="dxa"/>
            <w:shd w:val="clear" w:color="auto" w:fill="auto"/>
          </w:tcPr>
          <w:p w14:paraId="1FAB662B" w14:textId="68428950" w:rsidR="00A30E53" w:rsidRPr="006764F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color w:val="000000"/>
              </w:rPr>
              <w:t>Viðskiptavinir eru minntir á ábyrga hegðun gagnvart umhverfinu.</w:t>
            </w:r>
          </w:p>
        </w:tc>
        <w:tc>
          <w:tcPr>
            <w:tcW w:w="567" w:type="dxa"/>
            <w:shd w:val="clear" w:color="auto" w:fill="auto"/>
          </w:tcPr>
          <w:p w14:paraId="0D7B3F2A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4C32E2E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738B8E6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A21B7E" w14:paraId="0325BBF8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5C9446" w14:textId="77777777" w:rsidR="00A30E53" w:rsidRPr="004E724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205-3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5B1350C" w14:textId="77777777" w:rsidR="00A30E53" w:rsidRPr="004E724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</w:rPr>
            </w:pP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Menntun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og þjálfun</w:t>
            </w:r>
            <w:r w:rsidRPr="004E724B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A4CCB40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F1E316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0868C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45B71B3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586B7D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A30E53" w:rsidRPr="000D72AE" w14:paraId="04A5C181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8C7B3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1F71F" w14:textId="77777777" w:rsidR="00A30E53" w:rsidRPr="00CE2985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  <w:lang w:val="en-US"/>
              </w:rPr>
            </w:pPr>
            <w:r>
              <w:rPr>
                <w:rFonts w:asciiTheme="minorHAnsi" w:hAnsiTheme="minorHAnsi" w:cstheme="minorHAnsi"/>
                <w:noProof/>
              </w:rPr>
              <w:t>Bílstjórar/l</w:t>
            </w:r>
            <w:r w:rsidRPr="00CE2985">
              <w:rPr>
                <w:rFonts w:asciiTheme="minorHAnsi" w:hAnsiTheme="minorHAnsi" w:cstheme="minorHAnsi"/>
                <w:noProof/>
              </w:rPr>
              <w:t>eiðsögumenn</w:t>
            </w:r>
            <w:r>
              <w:rPr>
                <w:rFonts w:asciiTheme="minorHAnsi" w:hAnsiTheme="minorHAnsi" w:cstheme="minorHAnsi"/>
                <w:noProof/>
              </w:rPr>
              <w:t xml:space="preserve"> </w:t>
            </w:r>
            <w:r w:rsidRPr="00CE2985">
              <w:rPr>
                <w:rFonts w:asciiTheme="minorHAnsi" w:hAnsiTheme="minorHAnsi" w:cstheme="minorHAnsi"/>
                <w:noProof/>
              </w:rPr>
              <w:t>hafa menntun</w:t>
            </w:r>
            <w:r>
              <w:rPr>
                <w:rFonts w:asciiTheme="minorHAnsi" w:hAnsiTheme="minorHAnsi" w:cstheme="minorHAnsi"/>
                <w:noProof/>
              </w:rPr>
              <w:t xml:space="preserve"> og reynslu</w:t>
            </w:r>
            <w:r w:rsidRPr="00CE2985">
              <w:rPr>
                <w:rFonts w:asciiTheme="minorHAnsi" w:hAnsiTheme="minorHAnsi" w:cstheme="minorHAnsi"/>
                <w:noProof/>
              </w:rPr>
              <w:t xml:space="preserve"> á því svið</w:t>
            </w:r>
            <w:r>
              <w:rPr>
                <w:rFonts w:asciiTheme="minorHAnsi" w:hAnsiTheme="minorHAnsi" w:cstheme="minorHAnsi"/>
                <w:noProof/>
              </w:rPr>
              <w:t>i</w:t>
            </w:r>
            <w:r w:rsidRPr="00CE2985">
              <w:rPr>
                <w:rFonts w:asciiTheme="minorHAnsi" w:hAnsiTheme="minorHAnsi" w:cstheme="minorHAnsi"/>
                <w:noProof/>
              </w:rPr>
              <w:t xml:space="preserve"> sem viðkomandi ferð snýst um, t.d. viðurkennt leiðsögunám</w:t>
            </w:r>
            <w:r>
              <w:rPr>
                <w:rFonts w:asciiTheme="minorHAnsi" w:hAnsiTheme="minorHAnsi" w:cstheme="minorHAnsi"/>
                <w:noProof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2299E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36592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C5D57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451E6AC8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D1EBE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157A9" w14:textId="77777777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Bílstjórar hafa viðeigandi ökuréttindi (meirapróf)</w:t>
            </w:r>
            <w:r w:rsidRPr="006C1C6B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CB2CD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5C75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BC340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2EC86595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3504D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650E" w14:textId="77777777" w:rsidR="00A30E53" w:rsidRPr="00B9560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560B">
              <w:rPr>
                <w:rFonts w:asciiTheme="minorHAnsi" w:hAnsiTheme="minorHAnsi" w:cstheme="minorHAnsi"/>
              </w:rPr>
              <w:t>Bílstjórar hafa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E033E">
              <w:rPr>
                <w:rFonts w:asciiTheme="minorHAnsi" w:hAnsiTheme="minorHAnsi" w:cstheme="minorHAnsi"/>
              </w:rPr>
              <w:t>haldgóða reynslu</w:t>
            </w:r>
            <w:r>
              <w:rPr>
                <w:rFonts w:asciiTheme="minorHAnsi" w:hAnsiTheme="minorHAnsi" w:cstheme="minorHAnsi"/>
              </w:rPr>
              <w:t xml:space="preserve"> af akstri í óbyggðum og á jöklum og afla sér þekkingar eins og við á</w:t>
            </w:r>
            <w:r w:rsidRPr="00B9560B">
              <w:rPr>
                <w:rFonts w:asciiTheme="minorHAnsi" w:hAnsiTheme="minorHAnsi" w:cstheme="minorHAnsi"/>
              </w:rPr>
              <w:t>:</w:t>
            </w:r>
          </w:p>
          <w:p w14:paraId="2A9D7DB7" w14:textId="77777777" w:rsidR="00A30E53" w:rsidRPr="00B9560B" w:rsidRDefault="00A30E53" w:rsidP="00A30E5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Akstri á fjallaslóðum eða torfærum leiðum og jöklum. </w:t>
            </w:r>
          </w:p>
          <w:p w14:paraId="76EC8EB9" w14:textId="77777777" w:rsidR="00A30E53" w:rsidRDefault="00A30E53" w:rsidP="00A30E5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9560B">
              <w:rPr>
                <w:rFonts w:asciiTheme="minorHAnsi" w:hAnsiTheme="minorHAnsi" w:cstheme="minorHAnsi"/>
              </w:rPr>
              <w:t>Þverun straumvatna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6C2C46B7" w14:textId="77777777" w:rsidR="00A30E53" w:rsidRPr="00B9560B" w:rsidRDefault="00A30E53" w:rsidP="00A30E53">
            <w:pPr>
              <w:pStyle w:val="ListParagraph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4826A0">
              <w:rPr>
                <w:rFonts w:asciiTheme="minorHAnsi" w:hAnsiTheme="minorHAnsi" w:cstheme="minorHAnsi"/>
              </w:rPr>
              <w:t xml:space="preserve">Meðferð </w:t>
            </w:r>
            <w:r>
              <w:rPr>
                <w:rFonts w:asciiTheme="minorHAnsi" w:hAnsiTheme="minorHAnsi" w:cstheme="minorHAnsi"/>
              </w:rPr>
              <w:t>og geymslu björgunar</w:t>
            </w:r>
            <w:r w:rsidRPr="004826A0">
              <w:rPr>
                <w:rFonts w:asciiTheme="minorHAnsi" w:hAnsiTheme="minorHAnsi" w:cstheme="minorHAnsi"/>
              </w:rPr>
              <w:t>búnaðar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1CFE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4FF1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C2F7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438C9263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DD587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57210" w14:textId="77777777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color w:val="FF0000"/>
              </w:rPr>
            </w:pPr>
            <w:r>
              <w:rPr>
                <w:rFonts w:asciiTheme="minorHAnsi" w:hAnsiTheme="minorHAnsi" w:cstheme="minorHAnsi"/>
              </w:rPr>
              <w:t>Bílstjórar og l</w:t>
            </w:r>
            <w:r w:rsidRPr="00CD1D6C">
              <w:rPr>
                <w:rFonts w:asciiTheme="minorHAnsi" w:hAnsiTheme="minorHAnsi" w:cstheme="minorHAnsi"/>
              </w:rPr>
              <w:t>eiðsögumenn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CD1D6C">
              <w:rPr>
                <w:rFonts w:asciiTheme="minorHAnsi" w:hAnsiTheme="minorHAnsi" w:cstheme="minorHAnsi"/>
              </w:rPr>
              <w:t xml:space="preserve">hafa lokið námskeiðinu </w:t>
            </w:r>
            <w:r w:rsidRPr="001659CA">
              <w:rPr>
                <w:rFonts w:asciiTheme="minorHAnsi" w:hAnsiTheme="minorHAnsi" w:cstheme="minorHAnsi"/>
                <w:i/>
              </w:rPr>
              <w:t>Fyrsta hjálp 1</w:t>
            </w:r>
            <w:r w:rsidRPr="00CD1D6C">
              <w:rPr>
                <w:rFonts w:asciiTheme="minorHAnsi" w:hAnsiTheme="minorHAnsi" w:cstheme="minorHAnsi"/>
              </w:rPr>
              <w:t xml:space="preserve"> (20 klst.) hjá Slysavarnafélaginu </w:t>
            </w:r>
            <w:r>
              <w:rPr>
                <w:rFonts w:asciiTheme="minorHAnsi" w:hAnsiTheme="minorHAnsi" w:cstheme="minorHAnsi"/>
              </w:rPr>
              <w:t>Landsbjörg</w:t>
            </w:r>
            <w:r w:rsidRPr="00CD1D6C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5975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CDCE6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31EAC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054C6BA8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8BB02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205-3.5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AE370" w14:textId="70D3112A" w:rsidR="00A30E53" w:rsidRPr="008B4B10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starfsmaður í hv</w:t>
            </w:r>
            <w:r>
              <w:rPr>
                <w:rFonts w:asciiTheme="minorHAnsi" w:hAnsiTheme="minorHAnsi" w:cstheme="minorHAnsi"/>
              </w:rPr>
              <w:t xml:space="preserve">erri ferð </w:t>
            </w:r>
            <w:r w:rsidRPr="008E033E">
              <w:rPr>
                <w:rFonts w:asciiTheme="minorHAnsi" w:hAnsiTheme="minorHAnsi" w:cstheme="minorHAnsi"/>
              </w:rPr>
              <w:t>um óbyggðir</w:t>
            </w:r>
            <w:r>
              <w:rPr>
                <w:rFonts w:asciiTheme="minorHAnsi" w:hAnsiTheme="minorHAnsi" w:cstheme="minorHAnsi"/>
              </w:rPr>
              <w:t>*, t.d. leiðsögumaður eða bílstjóri, hefur lokið námskeiðinu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Vettvangshjálp í óbyggðum </w:t>
            </w:r>
            <w:r w:rsidRPr="00AD6996">
              <w:rPr>
                <w:rFonts w:asciiTheme="minorHAnsi" w:hAnsiTheme="minorHAnsi" w:cstheme="minorHAnsi"/>
                <w:i/>
              </w:rPr>
              <w:t>(WFR)</w:t>
            </w:r>
            <w:r w:rsidRPr="008B4B10">
              <w:rPr>
                <w:rFonts w:asciiTheme="minorHAnsi" w:hAnsiTheme="minorHAnsi" w:cstheme="minorHAnsi"/>
              </w:rPr>
              <w:t xml:space="preserve"> hjá</w:t>
            </w:r>
            <w:r>
              <w:rPr>
                <w:rFonts w:asciiTheme="minorHAnsi" w:hAnsiTheme="minorHAnsi" w:cstheme="minorHAnsi"/>
              </w:rPr>
              <w:t xml:space="preserve"> Slysavarnafélaginu 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 hjá öðrum aðila og sækir upprifjunarnámskeið á þriggja ára fresti.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23D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0E6DF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5D015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1A0774CA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BE15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B125A" w14:textId="7A714945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A.m.k.</w:t>
            </w:r>
            <w:r w:rsidRPr="008B4B10">
              <w:rPr>
                <w:rFonts w:asciiTheme="minorHAnsi" w:hAnsiTheme="minorHAnsi" w:cstheme="minorHAnsi"/>
              </w:rPr>
              <w:t xml:space="preserve"> einn starfsmaður í hv</w:t>
            </w:r>
            <w:r>
              <w:rPr>
                <w:rFonts w:asciiTheme="minorHAnsi" w:hAnsiTheme="minorHAnsi" w:cstheme="minorHAnsi"/>
              </w:rPr>
              <w:t xml:space="preserve">erri ferð um óbyggðir* t.d. leiðsögumaður eða bílstjóri, hefur lokið </w:t>
            </w:r>
            <w:r w:rsidRPr="008B4B10">
              <w:rPr>
                <w:rFonts w:asciiTheme="minorHAnsi" w:hAnsiTheme="minorHAnsi" w:cstheme="minorHAnsi"/>
              </w:rPr>
              <w:t>námskeiði</w:t>
            </w:r>
            <w:r>
              <w:rPr>
                <w:rFonts w:asciiTheme="minorHAnsi" w:hAnsiTheme="minorHAnsi" w:cstheme="minorHAnsi"/>
              </w:rPr>
              <w:t>nu</w:t>
            </w:r>
            <w:r w:rsidRPr="008B4B1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Rötun </w:t>
            </w:r>
            <w:r w:rsidRPr="008B4B10">
              <w:rPr>
                <w:rFonts w:asciiTheme="minorHAnsi" w:hAnsiTheme="minorHAnsi" w:cstheme="minorHAnsi"/>
              </w:rPr>
              <w:t>hjá</w:t>
            </w:r>
            <w:r>
              <w:rPr>
                <w:rFonts w:asciiTheme="minorHAnsi" w:hAnsiTheme="minorHAnsi" w:cstheme="minorHAnsi"/>
              </w:rPr>
              <w:t xml:space="preserve"> Slysavarnafélaginu Landsbjörg</w:t>
            </w:r>
            <w:r w:rsidRPr="008B4B10">
              <w:rPr>
                <w:rFonts w:asciiTheme="minorHAnsi" w:hAnsiTheme="minorHAnsi" w:cstheme="minorHAnsi"/>
              </w:rPr>
              <w:t xml:space="preserve"> eða sambærileg</w:t>
            </w:r>
            <w:r>
              <w:rPr>
                <w:rFonts w:asciiTheme="minorHAnsi" w:hAnsiTheme="minorHAnsi" w:cstheme="minorHAnsi"/>
              </w:rPr>
              <w:t>u</w:t>
            </w:r>
            <w:r w:rsidRPr="008B4B10">
              <w:rPr>
                <w:rFonts w:asciiTheme="minorHAnsi" w:hAnsiTheme="minorHAnsi" w:cstheme="minorHAnsi"/>
              </w:rPr>
              <w:t xml:space="preserve"> námskeið</w:t>
            </w:r>
            <w:r>
              <w:rPr>
                <w:rFonts w:asciiTheme="minorHAnsi" w:hAnsiTheme="minorHAnsi" w:cstheme="minorHAnsi"/>
              </w:rPr>
              <w:t>i</w:t>
            </w:r>
            <w:r w:rsidRPr="008B4B10">
              <w:rPr>
                <w:rFonts w:asciiTheme="minorHAnsi" w:hAnsiTheme="minorHAnsi" w:cstheme="minorHAnsi"/>
              </w:rPr>
              <w:t xml:space="preserve"> hjá öðrum aðila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0805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9570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DB9A3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351686D7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8234E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89D56" w14:textId="6C6EB474" w:rsidR="00A30E53" w:rsidRPr="008D5574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i/>
              </w:rPr>
            </w:pPr>
            <w:r w:rsidRPr="006119DB">
              <w:rPr>
                <w:rFonts w:asciiTheme="minorHAnsi" w:hAnsiTheme="minorHAnsi" w:cstheme="minorHAnsi"/>
              </w:rPr>
              <w:t xml:space="preserve">Leiðsögumenn/bílstjórar í ferðum á jöklum hafa lokið námskeiðinu </w:t>
            </w:r>
            <w:r w:rsidRPr="006119DB">
              <w:rPr>
                <w:rFonts w:asciiTheme="minorHAnsi" w:hAnsiTheme="minorHAnsi" w:cstheme="minorHAnsi"/>
                <w:i/>
              </w:rPr>
              <w:t>Sprungubjörgun</w:t>
            </w:r>
            <w:r w:rsidRPr="006119DB">
              <w:rPr>
                <w:rFonts w:asciiTheme="minorHAnsi" w:hAnsiTheme="minorHAnsi" w:cstheme="minorHAnsi"/>
              </w:rPr>
              <w:t xml:space="preserve"> hjá Slysavarnafélaginu Landsbjörg eða sambærilegu námskeiði hjá öðrum aðila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8BC0A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2B6A1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52704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A30E53" w:rsidRPr="000D72AE" w14:paraId="3B3590F9" w14:textId="77777777" w:rsidTr="004827B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FBD66" w14:textId="77777777" w:rsidR="00A30E53" w:rsidRPr="003E0F92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3E0F92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205-3.8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CFB" w14:textId="77777777" w:rsidR="00A30E53" w:rsidRPr="002560B1" w:rsidRDefault="00A30E53" w:rsidP="00A30E53">
            <w:pPr>
              <w:autoSpaceDE w:val="0"/>
              <w:autoSpaceDN w:val="0"/>
              <w:adjustRightInd w:val="0"/>
              <w:spacing w:before="60" w:after="60"/>
              <w:rPr>
                <w:rFonts w:asciiTheme="minorHAnsi" w:hAnsiTheme="minorHAnsi" w:cstheme="minorHAnsi"/>
                <w:color w:val="000000" w:themeColor="text1"/>
              </w:rPr>
            </w:pPr>
            <w:r w:rsidRPr="002560B1">
              <w:rPr>
                <w:rFonts w:asciiTheme="minorHAnsi" w:hAnsiTheme="minorHAnsi" w:cstheme="minorHAnsi"/>
                <w:color w:val="000000" w:themeColor="text1"/>
              </w:rPr>
              <w:t xml:space="preserve">Bílstjórar </w:t>
            </w:r>
            <w:r>
              <w:rPr>
                <w:rFonts w:asciiTheme="minorHAnsi" w:hAnsiTheme="minorHAnsi" w:cstheme="minorHAnsi"/>
                <w:color w:val="000000" w:themeColor="text1"/>
              </w:rPr>
              <w:t>fá</w:t>
            </w:r>
            <w:r w:rsidRPr="002560B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fræðslu um </w:t>
            </w:r>
            <w:r w:rsidRPr="002560B1">
              <w:rPr>
                <w:rFonts w:asciiTheme="minorHAnsi" w:hAnsiTheme="minorHAnsi" w:cstheme="minorHAnsi"/>
                <w:color w:val="000000" w:themeColor="text1"/>
              </w:rPr>
              <w:t>eftirfarandi:</w:t>
            </w:r>
          </w:p>
          <w:p w14:paraId="7ECBDB98" w14:textId="77777777" w:rsidR="00A30E53" w:rsidRDefault="00A30E53" w:rsidP="00A30E5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B7EF5">
              <w:rPr>
                <w:rFonts w:asciiTheme="minorHAnsi" w:hAnsiTheme="minorHAnsi" w:cstheme="minorHAnsi"/>
                <w:color w:val="000000" w:themeColor="text1"/>
              </w:rPr>
              <w:t xml:space="preserve">Hvernig veita á farþegum upplýsingar. </w:t>
            </w:r>
          </w:p>
          <w:p w14:paraId="6DB46481" w14:textId="77777777" w:rsidR="00A30E53" w:rsidRPr="008B7EF5" w:rsidRDefault="00A30E53" w:rsidP="00A30E53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8B7EF5">
              <w:rPr>
                <w:rFonts w:asciiTheme="minorHAnsi" w:hAnsiTheme="minorHAnsi" w:cstheme="minorHAnsi"/>
                <w:color w:val="000000" w:themeColor="text1"/>
              </w:rPr>
              <w:t xml:space="preserve">Hvernig best er að stuðla að vellíðan og öryggi farþega.  </w:t>
            </w:r>
          </w:p>
          <w:p w14:paraId="3C80A6AB" w14:textId="77777777" w:rsidR="00A30E53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2560B1">
              <w:t>Til staðar er skrifleg lýsing á því með hvaða hætti þetta er gert.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6C710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7B98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5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53456" w14:textId="77777777" w:rsidR="00A30E53" w:rsidRPr="000868CB" w:rsidRDefault="00A30E53" w:rsidP="00A30E53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1107701C" w14:textId="259DD0C9" w:rsidR="00F53B6E" w:rsidRDefault="004827B8" w:rsidP="00F53B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br w:type="textWrapping" w:clear="all"/>
      </w:r>
    </w:p>
    <w:p w14:paraId="656498DE" w14:textId="6F40EC12" w:rsidR="00F53B6E" w:rsidRDefault="004505B9" w:rsidP="004505B9">
      <w:pPr>
        <w:spacing w:before="60" w:after="60" w:line="240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*</w:t>
      </w:r>
      <w:r w:rsidR="00F53B6E" w:rsidRPr="008E033E">
        <w:rPr>
          <w:rFonts w:asciiTheme="minorHAnsi" w:hAnsiTheme="minorHAnsi" w:cstheme="minorHAnsi"/>
          <w:i/>
        </w:rPr>
        <w:t>Óbyggðir eru staðir eða svæði þar sem tekur a.m.k. tvær klst. að fá utanaðkomandi bjargir.</w:t>
      </w:r>
    </w:p>
    <w:p w14:paraId="5F496D6A" w14:textId="77777777" w:rsidR="00F53B6E" w:rsidRPr="001944FE" w:rsidRDefault="00F53B6E" w:rsidP="00F53B6E">
      <w:pPr>
        <w:spacing w:before="60" w:after="60" w:line="240" w:lineRule="auto"/>
        <w:ind w:left="705" w:hanging="705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Ath. Að sumri eiga viðmið 205-3.5 og 205-3.6 ekki við um F-vegi.</w:t>
      </w:r>
    </w:p>
    <w:p w14:paraId="1EF76383" w14:textId="77777777" w:rsidR="00F53B6E" w:rsidRPr="00DE73ED" w:rsidRDefault="00F53B6E" w:rsidP="00F53B6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3"/>
          <w:szCs w:val="23"/>
        </w:rPr>
      </w:pPr>
    </w:p>
    <w:p w14:paraId="5D538E00" w14:textId="4F34761F" w:rsidR="003E0F92" w:rsidRDefault="003E0F92"/>
    <w:sectPr w:rsidR="003E0F92" w:rsidSect="00014BEF">
      <w:headerReference w:type="default" r:id="rId10"/>
      <w:footerReference w:type="default" r:id="rId11"/>
      <w:footerReference w:type="first" r:id="rId12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442D" w14:textId="77777777" w:rsidR="007D0590" w:rsidRDefault="007D0590" w:rsidP="00A96862">
      <w:pPr>
        <w:spacing w:after="0" w:line="240" w:lineRule="auto"/>
      </w:pPr>
      <w:r>
        <w:separator/>
      </w:r>
    </w:p>
  </w:endnote>
  <w:endnote w:type="continuationSeparator" w:id="0">
    <w:p w14:paraId="5196F009" w14:textId="77777777" w:rsidR="007D0590" w:rsidRDefault="007D0590" w:rsidP="00A9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22FF3" w14:textId="079FF654" w:rsidR="00596411" w:rsidRDefault="00586B7D" w:rsidP="00586B7D">
    <w:pPr>
      <w:pStyle w:val="Footer"/>
      <w:pBdr>
        <w:bottom w:val="single" w:sz="4" w:space="1" w:color="auto"/>
      </w:pBdr>
      <w:tabs>
        <w:tab w:val="left" w:pos="9596"/>
      </w:tabs>
      <w:rPr>
        <w:sz w:val="20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1C4A3080" w14:textId="77777777" w:rsidR="007E3E61" w:rsidRDefault="007E3E61" w:rsidP="00586B7D">
    <w:pPr>
      <w:pStyle w:val="Footer"/>
      <w:tabs>
        <w:tab w:val="right" w:pos="9525"/>
      </w:tabs>
      <w:ind w:hanging="142"/>
      <w:jc w:val="center"/>
      <w:rPr>
        <w:sz w:val="20"/>
      </w:rPr>
    </w:pPr>
  </w:p>
  <w:p w14:paraId="33264044" w14:textId="528B0A6C" w:rsidR="00DB0E50" w:rsidRDefault="00E230DB" w:rsidP="00586B7D">
    <w:pPr>
      <w:pStyle w:val="Footer"/>
      <w:tabs>
        <w:tab w:val="right" w:pos="9525"/>
      </w:tabs>
      <w:ind w:hanging="142"/>
      <w:jc w:val="center"/>
    </w:pPr>
    <w:r>
      <w:rPr>
        <w:noProof/>
        <w:sz w:val="20"/>
        <w:lang w:eastAsia="is-IS"/>
      </w:rPr>
      <w:drawing>
        <wp:inline distT="0" distB="0" distL="0" distR="0" wp14:anchorId="11AC9D04" wp14:editId="2610696A">
          <wp:extent cx="749935" cy="23749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935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6B7D">
      <w:rPr>
        <w:sz w:val="20"/>
      </w:rPr>
      <w:t xml:space="preserve">                           </w:t>
    </w:r>
    <w:r w:rsidR="00684C79">
      <w:rPr>
        <w:sz w:val="20"/>
      </w:rPr>
      <w:t xml:space="preserve">                   </w:t>
    </w:r>
    <w:r w:rsidR="00586B7D">
      <w:rPr>
        <w:sz w:val="20"/>
      </w:rPr>
      <w:t xml:space="preserve">               </w:t>
    </w:r>
    <w:r w:rsidR="00684C79">
      <w:rPr>
        <w:sz w:val="20"/>
      </w:rPr>
      <w:t xml:space="preserve">            </w:t>
    </w:r>
    <w:r w:rsidR="00586B7D">
      <w:rPr>
        <w:sz w:val="20"/>
      </w:rPr>
      <w:t xml:space="preserve">              </w:t>
    </w:r>
    <w:r w:rsidR="00684C79">
      <w:rPr>
        <w:sz w:val="20"/>
      </w:rPr>
      <w:t xml:space="preserve">     </w:t>
    </w:r>
    <w:r w:rsidR="00586B7D">
      <w:rPr>
        <w:sz w:val="20"/>
      </w:rPr>
      <w:t xml:space="preserve">                     Jeppaferðir – 4</w:t>
    </w:r>
    <w:r w:rsidR="00DF7217">
      <w:rPr>
        <w:sz w:val="20"/>
      </w:rPr>
      <w:t xml:space="preserve">. </w:t>
    </w:r>
    <w:r>
      <w:rPr>
        <w:sz w:val="20"/>
      </w:rPr>
      <w:t>útg.</w:t>
    </w:r>
    <w:r w:rsidR="00D221FE">
      <w:rPr>
        <w:sz w:val="20"/>
      </w:rPr>
      <w:t xml:space="preserve">    </w:t>
    </w:r>
    <w:r w:rsidR="003E0F92">
      <w:rPr>
        <w:sz w:val="20"/>
      </w:rPr>
      <w:t xml:space="preserve"> </w:t>
    </w:r>
    <w:r w:rsidR="00586B7D">
      <w:rPr>
        <w:sz w:val="20"/>
      </w:rPr>
      <w:t xml:space="preserve"> </w:t>
    </w:r>
    <w:r w:rsidR="003E0F92">
      <w:rPr>
        <w:sz w:val="20"/>
      </w:rPr>
      <w:t xml:space="preserve">     </w:t>
    </w:r>
    <w:r w:rsidR="00586B7D">
      <w:rPr>
        <w:sz w:val="20"/>
      </w:rPr>
      <w:t xml:space="preserve">     </w:t>
    </w:r>
    <w:r w:rsidR="00684C79">
      <w:rPr>
        <w:sz w:val="20"/>
      </w:rPr>
      <w:t xml:space="preserve">                                 </w:t>
    </w:r>
    <w:r w:rsidR="00586B7D">
      <w:rPr>
        <w:sz w:val="20"/>
      </w:rPr>
      <w:t xml:space="preserve">             </w:t>
    </w:r>
    <w:r w:rsidR="00684C79">
      <w:rPr>
        <w:sz w:val="20"/>
      </w:rPr>
      <w:t xml:space="preserve">                       </w:t>
    </w:r>
    <w:r w:rsidR="00586B7D">
      <w:rPr>
        <w:sz w:val="20"/>
      </w:rPr>
      <w:t xml:space="preserve">      </w:t>
    </w:r>
    <w:r w:rsidR="00D221FE">
      <w:rPr>
        <w:sz w:val="20"/>
      </w:rPr>
      <w:t xml:space="preserve">                                   </w:t>
    </w:r>
    <w:r w:rsidR="00DB0E50">
      <w:rPr>
        <w:sz w:val="20"/>
      </w:rPr>
      <w:t xml:space="preserve"> </w:t>
    </w:r>
    <w:r w:rsidR="00D221FE">
      <w:rPr>
        <w:sz w:val="20"/>
      </w:rPr>
      <w:t xml:space="preserve">  </w:t>
    </w:r>
    <w:r w:rsidR="00DB0E50">
      <w:t xml:space="preserve">  </w:t>
    </w:r>
    <w:r>
      <w:t xml:space="preserve"> </w:t>
    </w:r>
    <w:sdt>
      <w:sdtPr>
        <w:id w:val="-1862960932"/>
        <w:docPartObj>
          <w:docPartGallery w:val="Page Numbers (Bottom of Page)"/>
          <w:docPartUnique/>
        </w:docPartObj>
      </w:sdtPr>
      <w:sdtEndPr>
        <w:rPr>
          <w:noProof/>
          <w:sz w:val="32"/>
          <w:szCs w:val="32"/>
        </w:rPr>
      </w:sdtEndPr>
      <w:sdtContent>
        <w:r w:rsidR="00DB0E50" w:rsidRPr="00DB0E50">
          <w:rPr>
            <w:sz w:val="32"/>
            <w:szCs w:val="32"/>
          </w:rPr>
          <w:fldChar w:fldCharType="begin"/>
        </w:r>
        <w:r w:rsidR="00DB0E50" w:rsidRPr="00DB0E50">
          <w:rPr>
            <w:sz w:val="32"/>
            <w:szCs w:val="32"/>
          </w:rPr>
          <w:instrText xml:space="preserve"> PAGE   \* MERGEFORMAT </w:instrText>
        </w:r>
        <w:r w:rsidR="00DB0E50" w:rsidRPr="00DB0E50">
          <w:rPr>
            <w:sz w:val="32"/>
            <w:szCs w:val="32"/>
          </w:rPr>
          <w:fldChar w:fldCharType="separate"/>
        </w:r>
        <w:r w:rsidR="00280FB7">
          <w:rPr>
            <w:noProof/>
            <w:sz w:val="32"/>
            <w:szCs w:val="32"/>
          </w:rPr>
          <w:t>2</w:t>
        </w:r>
        <w:r w:rsidR="00DB0E50" w:rsidRPr="00DB0E50">
          <w:rPr>
            <w:noProof/>
            <w:sz w:val="32"/>
            <w:szCs w:val="32"/>
          </w:rPr>
          <w:fldChar w:fldCharType="end"/>
        </w:r>
      </w:sdtContent>
    </w:sdt>
  </w:p>
  <w:p w14:paraId="45119D5B" w14:textId="27E41779" w:rsidR="00684C79" w:rsidRPr="00684C79" w:rsidRDefault="00684C79" w:rsidP="00014BEF">
    <w:pPr>
      <w:tabs>
        <w:tab w:val="center" w:pos="4536"/>
        <w:tab w:val="right" w:pos="9072"/>
      </w:tabs>
      <w:spacing w:after="0" w:line="240" w:lineRule="auto"/>
      <w:jc w:val="center"/>
      <w:rPr>
        <w:sz w:val="20"/>
        <w:szCs w:val="20"/>
      </w:rPr>
    </w:pPr>
    <w:r w:rsidRPr="00684C79">
      <w:rPr>
        <w:sz w:val="20"/>
        <w:szCs w:val="20"/>
      </w:rPr>
      <w:t>Viðmið endurskoðuð  eigi síðar en 31. desember 2021</w:t>
    </w:r>
  </w:p>
  <w:p w14:paraId="5D7C3303" w14:textId="075E5D87" w:rsidR="00D4340E" w:rsidRPr="00E230DB" w:rsidRDefault="00D4340E" w:rsidP="00E230DB">
    <w:pPr>
      <w:pStyle w:val="Footer"/>
      <w:ind w:hanging="142"/>
      <w:rPr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D158" w14:textId="77777777" w:rsidR="00D4340E" w:rsidRDefault="00D4340E" w:rsidP="00304037">
    <w:pPr>
      <w:pStyle w:val="Footer"/>
    </w:pPr>
  </w:p>
  <w:p w14:paraId="2CCDE8A6" w14:textId="77777777" w:rsidR="00D4340E" w:rsidRDefault="00D4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6A4EA" w14:textId="77777777" w:rsidR="007D0590" w:rsidRDefault="007D0590" w:rsidP="00A96862">
      <w:pPr>
        <w:spacing w:after="0" w:line="240" w:lineRule="auto"/>
      </w:pPr>
      <w:r>
        <w:separator/>
      </w:r>
    </w:p>
  </w:footnote>
  <w:footnote w:type="continuationSeparator" w:id="0">
    <w:p w14:paraId="108F6A1A" w14:textId="77777777" w:rsidR="007D0590" w:rsidRDefault="007D0590" w:rsidP="00A9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7BB5A" w14:textId="2D8756AB" w:rsidR="00684C79" w:rsidRPr="004827B8" w:rsidRDefault="00684C79">
    <w:pPr>
      <w:pStyle w:val="Header"/>
    </w:pPr>
  </w:p>
  <w:p w14:paraId="3C14A7A0" w14:textId="1014E98A" w:rsidR="00684C79" w:rsidRDefault="00684C79">
    <w:pPr>
      <w:pStyle w:val="Header"/>
    </w:pPr>
  </w:p>
  <w:p w14:paraId="0D5005F0" w14:textId="1014E98A" w:rsidR="00684C79" w:rsidRDefault="00684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82EDA"/>
    <w:multiLevelType w:val="hybridMultilevel"/>
    <w:tmpl w:val="4CDC1F3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 w15:restartNumberingAfterBreak="0">
    <w:nsid w:val="0CEE2639"/>
    <w:multiLevelType w:val="hybridMultilevel"/>
    <w:tmpl w:val="8A5447C2"/>
    <w:lvl w:ilvl="0" w:tplc="C60E7FE8">
      <w:start w:val="205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9409E0"/>
    <w:multiLevelType w:val="hybridMultilevel"/>
    <w:tmpl w:val="F5F8C8CE"/>
    <w:lvl w:ilvl="0" w:tplc="CB504900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42A6207"/>
    <w:multiLevelType w:val="hybridMultilevel"/>
    <w:tmpl w:val="F7263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C7262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2" w15:restartNumberingAfterBreak="0">
    <w:nsid w:val="3BCF3226"/>
    <w:multiLevelType w:val="hybridMultilevel"/>
    <w:tmpl w:val="16E0E3C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4715797"/>
    <w:multiLevelType w:val="hybridMultilevel"/>
    <w:tmpl w:val="1D74330A"/>
    <w:lvl w:ilvl="0" w:tplc="040F0019">
      <w:start w:val="1"/>
      <w:numFmt w:val="lowerLetter"/>
      <w:lvlText w:val="%1."/>
      <w:lvlJc w:val="left"/>
      <w:pPr>
        <w:ind w:left="1431" w:hanging="360"/>
      </w:p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17" w15:restartNumberingAfterBreak="0">
    <w:nsid w:val="44E00CC6"/>
    <w:multiLevelType w:val="hybridMultilevel"/>
    <w:tmpl w:val="85822F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9C25A0B"/>
    <w:multiLevelType w:val="hybridMultilevel"/>
    <w:tmpl w:val="9E78EE4E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74F95"/>
    <w:multiLevelType w:val="hybridMultilevel"/>
    <w:tmpl w:val="9E20A7F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1346E0"/>
    <w:multiLevelType w:val="hybridMultilevel"/>
    <w:tmpl w:val="8070BD32"/>
    <w:lvl w:ilvl="0" w:tplc="040F0019">
      <w:start w:val="1"/>
      <w:numFmt w:val="lowerLetter"/>
      <w:lvlText w:val="%1."/>
      <w:lvlJc w:val="left"/>
      <w:pPr>
        <w:ind w:left="1431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2151" w:hanging="360"/>
      </w:pPr>
    </w:lvl>
    <w:lvl w:ilvl="2" w:tplc="040F001B" w:tentative="1">
      <w:start w:val="1"/>
      <w:numFmt w:val="lowerRoman"/>
      <w:lvlText w:val="%3."/>
      <w:lvlJc w:val="right"/>
      <w:pPr>
        <w:ind w:left="2871" w:hanging="180"/>
      </w:pPr>
    </w:lvl>
    <w:lvl w:ilvl="3" w:tplc="040F000F" w:tentative="1">
      <w:start w:val="1"/>
      <w:numFmt w:val="decimal"/>
      <w:lvlText w:val="%4."/>
      <w:lvlJc w:val="left"/>
      <w:pPr>
        <w:ind w:left="3591" w:hanging="360"/>
      </w:pPr>
    </w:lvl>
    <w:lvl w:ilvl="4" w:tplc="040F0019" w:tentative="1">
      <w:start w:val="1"/>
      <w:numFmt w:val="lowerLetter"/>
      <w:lvlText w:val="%5."/>
      <w:lvlJc w:val="left"/>
      <w:pPr>
        <w:ind w:left="4311" w:hanging="360"/>
      </w:pPr>
    </w:lvl>
    <w:lvl w:ilvl="5" w:tplc="040F001B" w:tentative="1">
      <w:start w:val="1"/>
      <w:numFmt w:val="lowerRoman"/>
      <w:lvlText w:val="%6."/>
      <w:lvlJc w:val="right"/>
      <w:pPr>
        <w:ind w:left="5031" w:hanging="180"/>
      </w:pPr>
    </w:lvl>
    <w:lvl w:ilvl="6" w:tplc="040F000F" w:tentative="1">
      <w:start w:val="1"/>
      <w:numFmt w:val="decimal"/>
      <w:lvlText w:val="%7."/>
      <w:lvlJc w:val="left"/>
      <w:pPr>
        <w:ind w:left="5751" w:hanging="360"/>
      </w:pPr>
    </w:lvl>
    <w:lvl w:ilvl="7" w:tplc="040F0019" w:tentative="1">
      <w:start w:val="1"/>
      <w:numFmt w:val="lowerLetter"/>
      <w:lvlText w:val="%8."/>
      <w:lvlJc w:val="left"/>
      <w:pPr>
        <w:ind w:left="6471" w:hanging="360"/>
      </w:pPr>
    </w:lvl>
    <w:lvl w:ilvl="8" w:tplc="040F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5019A7"/>
    <w:multiLevelType w:val="hybridMultilevel"/>
    <w:tmpl w:val="D1A653D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71858"/>
    <w:multiLevelType w:val="hybridMultilevel"/>
    <w:tmpl w:val="3BD25D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691BFD"/>
    <w:multiLevelType w:val="hybridMultilevel"/>
    <w:tmpl w:val="D1A653D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E8A5124"/>
    <w:multiLevelType w:val="hybridMultilevel"/>
    <w:tmpl w:val="2FB8163A"/>
    <w:lvl w:ilvl="0" w:tplc="040F0019">
      <w:start w:val="1"/>
      <w:numFmt w:val="lowerLetter"/>
      <w:lvlText w:val="%1."/>
      <w:lvlJc w:val="left"/>
      <w:pPr>
        <w:ind w:left="767" w:hanging="360"/>
      </w:pPr>
    </w:lvl>
    <w:lvl w:ilvl="1" w:tplc="040F0019" w:tentative="1">
      <w:start w:val="1"/>
      <w:numFmt w:val="lowerLetter"/>
      <w:lvlText w:val="%2."/>
      <w:lvlJc w:val="left"/>
      <w:pPr>
        <w:ind w:left="1487" w:hanging="360"/>
      </w:pPr>
    </w:lvl>
    <w:lvl w:ilvl="2" w:tplc="040F001B" w:tentative="1">
      <w:start w:val="1"/>
      <w:numFmt w:val="lowerRoman"/>
      <w:lvlText w:val="%3."/>
      <w:lvlJc w:val="right"/>
      <w:pPr>
        <w:ind w:left="2207" w:hanging="180"/>
      </w:pPr>
    </w:lvl>
    <w:lvl w:ilvl="3" w:tplc="040F000F" w:tentative="1">
      <w:start w:val="1"/>
      <w:numFmt w:val="decimal"/>
      <w:lvlText w:val="%4."/>
      <w:lvlJc w:val="left"/>
      <w:pPr>
        <w:ind w:left="2927" w:hanging="360"/>
      </w:pPr>
    </w:lvl>
    <w:lvl w:ilvl="4" w:tplc="040F0019" w:tentative="1">
      <w:start w:val="1"/>
      <w:numFmt w:val="lowerLetter"/>
      <w:lvlText w:val="%5."/>
      <w:lvlJc w:val="left"/>
      <w:pPr>
        <w:ind w:left="3647" w:hanging="360"/>
      </w:pPr>
    </w:lvl>
    <w:lvl w:ilvl="5" w:tplc="040F001B" w:tentative="1">
      <w:start w:val="1"/>
      <w:numFmt w:val="lowerRoman"/>
      <w:lvlText w:val="%6."/>
      <w:lvlJc w:val="right"/>
      <w:pPr>
        <w:ind w:left="4367" w:hanging="180"/>
      </w:pPr>
    </w:lvl>
    <w:lvl w:ilvl="6" w:tplc="040F000F" w:tentative="1">
      <w:start w:val="1"/>
      <w:numFmt w:val="decimal"/>
      <w:lvlText w:val="%7."/>
      <w:lvlJc w:val="left"/>
      <w:pPr>
        <w:ind w:left="5087" w:hanging="360"/>
      </w:pPr>
    </w:lvl>
    <w:lvl w:ilvl="7" w:tplc="040F0019" w:tentative="1">
      <w:start w:val="1"/>
      <w:numFmt w:val="lowerLetter"/>
      <w:lvlText w:val="%8."/>
      <w:lvlJc w:val="left"/>
      <w:pPr>
        <w:ind w:left="5807" w:hanging="360"/>
      </w:pPr>
    </w:lvl>
    <w:lvl w:ilvl="8" w:tplc="040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202E9"/>
    <w:multiLevelType w:val="hybridMultilevel"/>
    <w:tmpl w:val="B1B61D3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18"/>
  </w:num>
  <w:num w:numId="4">
    <w:abstractNumId w:val="22"/>
  </w:num>
  <w:num w:numId="5">
    <w:abstractNumId w:val="32"/>
  </w:num>
  <w:num w:numId="6">
    <w:abstractNumId w:val="13"/>
  </w:num>
  <w:num w:numId="7">
    <w:abstractNumId w:val="6"/>
  </w:num>
  <w:num w:numId="8">
    <w:abstractNumId w:val="0"/>
  </w:num>
  <w:num w:numId="9">
    <w:abstractNumId w:val="27"/>
  </w:num>
  <w:num w:numId="10">
    <w:abstractNumId w:val="14"/>
  </w:num>
  <w:num w:numId="11">
    <w:abstractNumId w:val="4"/>
  </w:num>
  <w:num w:numId="12">
    <w:abstractNumId w:val="31"/>
  </w:num>
  <w:num w:numId="13">
    <w:abstractNumId w:val="8"/>
  </w:num>
  <w:num w:numId="14">
    <w:abstractNumId w:val="30"/>
  </w:num>
  <w:num w:numId="15">
    <w:abstractNumId w:val="21"/>
  </w:num>
  <w:num w:numId="16">
    <w:abstractNumId w:val="9"/>
  </w:num>
  <w:num w:numId="17">
    <w:abstractNumId w:val="10"/>
  </w:num>
  <w:num w:numId="18">
    <w:abstractNumId w:val="12"/>
  </w:num>
  <w:num w:numId="19">
    <w:abstractNumId w:val="3"/>
  </w:num>
  <w:num w:numId="20">
    <w:abstractNumId w:val="5"/>
  </w:num>
  <w:num w:numId="21">
    <w:abstractNumId w:val="2"/>
  </w:num>
  <w:num w:numId="22">
    <w:abstractNumId w:val="7"/>
  </w:num>
  <w:num w:numId="23">
    <w:abstractNumId w:val="33"/>
  </w:num>
  <w:num w:numId="24">
    <w:abstractNumId w:val="15"/>
  </w:num>
  <w:num w:numId="25">
    <w:abstractNumId w:val="19"/>
  </w:num>
  <w:num w:numId="26">
    <w:abstractNumId w:val="29"/>
  </w:num>
  <w:num w:numId="27">
    <w:abstractNumId w:val="1"/>
  </w:num>
  <w:num w:numId="28">
    <w:abstractNumId w:val="16"/>
  </w:num>
  <w:num w:numId="29">
    <w:abstractNumId w:val="20"/>
  </w:num>
  <w:num w:numId="30">
    <w:abstractNumId w:val="25"/>
  </w:num>
  <w:num w:numId="31">
    <w:abstractNumId w:val="24"/>
  </w:num>
  <w:num w:numId="32">
    <w:abstractNumId w:val="23"/>
  </w:num>
  <w:num w:numId="33">
    <w:abstractNumId w:val="11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6D4"/>
    <w:rsid w:val="00004CD2"/>
    <w:rsid w:val="00011502"/>
    <w:rsid w:val="00012409"/>
    <w:rsid w:val="00014353"/>
    <w:rsid w:val="00014BEF"/>
    <w:rsid w:val="000207CA"/>
    <w:rsid w:val="00034088"/>
    <w:rsid w:val="00046427"/>
    <w:rsid w:val="00050BE8"/>
    <w:rsid w:val="00052C52"/>
    <w:rsid w:val="00076D97"/>
    <w:rsid w:val="000770EC"/>
    <w:rsid w:val="000825E3"/>
    <w:rsid w:val="000868CB"/>
    <w:rsid w:val="00097831"/>
    <w:rsid w:val="000B10C0"/>
    <w:rsid w:val="000C09E4"/>
    <w:rsid w:val="000C3492"/>
    <w:rsid w:val="000D5A58"/>
    <w:rsid w:val="000E5B64"/>
    <w:rsid w:val="000F1B0B"/>
    <w:rsid w:val="000F619A"/>
    <w:rsid w:val="0010709B"/>
    <w:rsid w:val="00123340"/>
    <w:rsid w:val="001246AF"/>
    <w:rsid w:val="00126B15"/>
    <w:rsid w:val="001554A2"/>
    <w:rsid w:val="001620B8"/>
    <w:rsid w:val="001659CA"/>
    <w:rsid w:val="00174BCC"/>
    <w:rsid w:val="00175E93"/>
    <w:rsid w:val="00182866"/>
    <w:rsid w:val="001944C9"/>
    <w:rsid w:val="001A6449"/>
    <w:rsid w:val="001C1465"/>
    <w:rsid w:val="001C5614"/>
    <w:rsid w:val="001C5BB5"/>
    <w:rsid w:val="001C72E5"/>
    <w:rsid w:val="001D489D"/>
    <w:rsid w:val="001D5240"/>
    <w:rsid w:val="001E3715"/>
    <w:rsid w:val="00201B9D"/>
    <w:rsid w:val="0020314A"/>
    <w:rsid w:val="00212DB9"/>
    <w:rsid w:val="0021319C"/>
    <w:rsid w:val="00217394"/>
    <w:rsid w:val="00231784"/>
    <w:rsid w:val="00252765"/>
    <w:rsid w:val="00255F5F"/>
    <w:rsid w:val="0025734A"/>
    <w:rsid w:val="002606C3"/>
    <w:rsid w:val="0026070D"/>
    <w:rsid w:val="0026216A"/>
    <w:rsid w:val="0026725A"/>
    <w:rsid w:val="00275AFB"/>
    <w:rsid w:val="00280FB7"/>
    <w:rsid w:val="00283352"/>
    <w:rsid w:val="00294448"/>
    <w:rsid w:val="00297E1E"/>
    <w:rsid w:val="002A2434"/>
    <w:rsid w:val="002B1BBE"/>
    <w:rsid w:val="002B3458"/>
    <w:rsid w:val="002C6A65"/>
    <w:rsid w:val="002D4328"/>
    <w:rsid w:val="002D4B86"/>
    <w:rsid w:val="002F109C"/>
    <w:rsid w:val="002F13DF"/>
    <w:rsid w:val="002F27B4"/>
    <w:rsid w:val="002F4293"/>
    <w:rsid w:val="002F78B9"/>
    <w:rsid w:val="003004D9"/>
    <w:rsid w:val="00304037"/>
    <w:rsid w:val="00323A8D"/>
    <w:rsid w:val="00323AF1"/>
    <w:rsid w:val="00324198"/>
    <w:rsid w:val="00333AEB"/>
    <w:rsid w:val="00344BB6"/>
    <w:rsid w:val="00347C0B"/>
    <w:rsid w:val="00362FA8"/>
    <w:rsid w:val="00363B76"/>
    <w:rsid w:val="00370F49"/>
    <w:rsid w:val="00384D6D"/>
    <w:rsid w:val="00386B0A"/>
    <w:rsid w:val="00386DC6"/>
    <w:rsid w:val="0039014A"/>
    <w:rsid w:val="0039304D"/>
    <w:rsid w:val="003A0CAA"/>
    <w:rsid w:val="003A6549"/>
    <w:rsid w:val="003A74D7"/>
    <w:rsid w:val="003B277E"/>
    <w:rsid w:val="003B7D3F"/>
    <w:rsid w:val="003D7FD3"/>
    <w:rsid w:val="003E0F92"/>
    <w:rsid w:val="003E2BFE"/>
    <w:rsid w:val="0040020F"/>
    <w:rsid w:val="0040253A"/>
    <w:rsid w:val="00402BDA"/>
    <w:rsid w:val="00406055"/>
    <w:rsid w:val="00411979"/>
    <w:rsid w:val="004203FE"/>
    <w:rsid w:val="00427B9F"/>
    <w:rsid w:val="00430497"/>
    <w:rsid w:val="004356E3"/>
    <w:rsid w:val="00443906"/>
    <w:rsid w:val="00444629"/>
    <w:rsid w:val="004505B9"/>
    <w:rsid w:val="00462E52"/>
    <w:rsid w:val="004674F5"/>
    <w:rsid w:val="004704EE"/>
    <w:rsid w:val="00470CAE"/>
    <w:rsid w:val="0047444F"/>
    <w:rsid w:val="004826A0"/>
    <w:rsid w:val="004827B8"/>
    <w:rsid w:val="004A05CE"/>
    <w:rsid w:val="004C03E5"/>
    <w:rsid w:val="004C53A0"/>
    <w:rsid w:val="004D0C9B"/>
    <w:rsid w:val="004D0F40"/>
    <w:rsid w:val="004D6E19"/>
    <w:rsid w:val="004E724B"/>
    <w:rsid w:val="004E7DD1"/>
    <w:rsid w:val="004F2BA5"/>
    <w:rsid w:val="004F5717"/>
    <w:rsid w:val="00501FE1"/>
    <w:rsid w:val="00502D61"/>
    <w:rsid w:val="00520ACC"/>
    <w:rsid w:val="00522640"/>
    <w:rsid w:val="005262AB"/>
    <w:rsid w:val="00546843"/>
    <w:rsid w:val="00553BBF"/>
    <w:rsid w:val="0055445F"/>
    <w:rsid w:val="0055471E"/>
    <w:rsid w:val="00556522"/>
    <w:rsid w:val="00563EEF"/>
    <w:rsid w:val="005726D4"/>
    <w:rsid w:val="00577169"/>
    <w:rsid w:val="00581ADF"/>
    <w:rsid w:val="00584B0A"/>
    <w:rsid w:val="00586B7D"/>
    <w:rsid w:val="0059080D"/>
    <w:rsid w:val="00595176"/>
    <w:rsid w:val="00595C9E"/>
    <w:rsid w:val="00596411"/>
    <w:rsid w:val="005A1730"/>
    <w:rsid w:val="005A4CBB"/>
    <w:rsid w:val="005C02D7"/>
    <w:rsid w:val="005C1470"/>
    <w:rsid w:val="005C2F7F"/>
    <w:rsid w:val="005D7681"/>
    <w:rsid w:val="005E5154"/>
    <w:rsid w:val="005E7F88"/>
    <w:rsid w:val="005F4394"/>
    <w:rsid w:val="006074DC"/>
    <w:rsid w:val="0060795E"/>
    <w:rsid w:val="006113BD"/>
    <w:rsid w:val="006119DB"/>
    <w:rsid w:val="00615A1E"/>
    <w:rsid w:val="006269EE"/>
    <w:rsid w:val="00633D7E"/>
    <w:rsid w:val="0064580A"/>
    <w:rsid w:val="006504DD"/>
    <w:rsid w:val="006534A3"/>
    <w:rsid w:val="006628C1"/>
    <w:rsid w:val="006670E5"/>
    <w:rsid w:val="0067525A"/>
    <w:rsid w:val="006764F2"/>
    <w:rsid w:val="00680B40"/>
    <w:rsid w:val="0068169E"/>
    <w:rsid w:val="00681974"/>
    <w:rsid w:val="00681B3C"/>
    <w:rsid w:val="006829C1"/>
    <w:rsid w:val="00684C79"/>
    <w:rsid w:val="0069149A"/>
    <w:rsid w:val="006A6785"/>
    <w:rsid w:val="006A6B3B"/>
    <w:rsid w:val="006C0CF8"/>
    <w:rsid w:val="006C1C6B"/>
    <w:rsid w:val="006C7429"/>
    <w:rsid w:val="006C7596"/>
    <w:rsid w:val="006D0E86"/>
    <w:rsid w:val="006F395C"/>
    <w:rsid w:val="007068DD"/>
    <w:rsid w:val="00710B71"/>
    <w:rsid w:val="007119F8"/>
    <w:rsid w:val="00714846"/>
    <w:rsid w:val="007357D2"/>
    <w:rsid w:val="00741C27"/>
    <w:rsid w:val="00746EAB"/>
    <w:rsid w:val="00755534"/>
    <w:rsid w:val="00755BE7"/>
    <w:rsid w:val="00756EC3"/>
    <w:rsid w:val="007637E8"/>
    <w:rsid w:val="00763830"/>
    <w:rsid w:val="00763AD4"/>
    <w:rsid w:val="00767E52"/>
    <w:rsid w:val="007707C6"/>
    <w:rsid w:val="007B208C"/>
    <w:rsid w:val="007B669D"/>
    <w:rsid w:val="007C2BAE"/>
    <w:rsid w:val="007C6D81"/>
    <w:rsid w:val="007D0590"/>
    <w:rsid w:val="007D63E4"/>
    <w:rsid w:val="007D6887"/>
    <w:rsid w:val="007E3E61"/>
    <w:rsid w:val="007E447A"/>
    <w:rsid w:val="007F063A"/>
    <w:rsid w:val="007F117D"/>
    <w:rsid w:val="007F68AA"/>
    <w:rsid w:val="007F6BA1"/>
    <w:rsid w:val="007F796C"/>
    <w:rsid w:val="00802FB6"/>
    <w:rsid w:val="00805F58"/>
    <w:rsid w:val="00806E27"/>
    <w:rsid w:val="00813791"/>
    <w:rsid w:val="008178F3"/>
    <w:rsid w:val="00820348"/>
    <w:rsid w:val="00821612"/>
    <w:rsid w:val="0082587C"/>
    <w:rsid w:val="00847B70"/>
    <w:rsid w:val="00857A14"/>
    <w:rsid w:val="00867336"/>
    <w:rsid w:val="00873179"/>
    <w:rsid w:val="008808C3"/>
    <w:rsid w:val="00881FB4"/>
    <w:rsid w:val="00886B02"/>
    <w:rsid w:val="008871EC"/>
    <w:rsid w:val="00891517"/>
    <w:rsid w:val="008A34F9"/>
    <w:rsid w:val="008B1120"/>
    <w:rsid w:val="008B1DFC"/>
    <w:rsid w:val="008B7EF5"/>
    <w:rsid w:val="008D5574"/>
    <w:rsid w:val="008E033E"/>
    <w:rsid w:val="008E7769"/>
    <w:rsid w:val="009045D1"/>
    <w:rsid w:val="00905CBC"/>
    <w:rsid w:val="0091565F"/>
    <w:rsid w:val="009178AF"/>
    <w:rsid w:val="00931A06"/>
    <w:rsid w:val="00943631"/>
    <w:rsid w:val="00956D75"/>
    <w:rsid w:val="009615F8"/>
    <w:rsid w:val="009B26CD"/>
    <w:rsid w:val="009D52A1"/>
    <w:rsid w:val="00A022A2"/>
    <w:rsid w:val="00A02ED7"/>
    <w:rsid w:val="00A12854"/>
    <w:rsid w:val="00A15430"/>
    <w:rsid w:val="00A2429C"/>
    <w:rsid w:val="00A251F8"/>
    <w:rsid w:val="00A30B69"/>
    <w:rsid w:val="00A30E53"/>
    <w:rsid w:val="00A31FB8"/>
    <w:rsid w:val="00A44119"/>
    <w:rsid w:val="00A45E6E"/>
    <w:rsid w:val="00A5135D"/>
    <w:rsid w:val="00A51C94"/>
    <w:rsid w:val="00A567EF"/>
    <w:rsid w:val="00A62C68"/>
    <w:rsid w:val="00A62DCD"/>
    <w:rsid w:val="00A62FB0"/>
    <w:rsid w:val="00A87D49"/>
    <w:rsid w:val="00A96862"/>
    <w:rsid w:val="00AA02A2"/>
    <w:rsid w:val="00AB2069"/>
    <w:rsid w:val="00AB2D60"/>
    <w:rsid w:val="00AC67A4"/>
    <w:rsid w:val="00AD0790"/>
    <w:rsid w:val="00AD6996"/>
    <w:rsid w:val="00AE0986"/>
    <w:rsid w:val="00AE476D"/>
    <w:rsid w:val="00AF72FE"/>
    <w:rsid w:val="00B008F6"/>
    <w:rsid w:val="00B135BB"/>
    <w:rsid w:val="00B14799"/>
    <w:rsid w:val="00B25907"/>
    <w:rsid w:val="00B31234"/>
    <w:rsid w:val="00B368C7"/>
    <w:rsid w:val="00B43A28"/>
    <w:rsid w:val="00B45FBC"/>
    <w:rsid w:val="00B5656B"/>
    <w:rsid w:val="00B61D5C"/>
    <w:rsid w:val="00B72486"/>
    <w:rsid w:val="00B9560B"/>
    <w:rsid w:val="00B96C2C"/>
    <w:rsid w:val="00BA4EEA"/>
    <w:rsid w:val="00BB3768"/>
    <w:rsid w:val="00BB7F94"/>
    <w:rsid w:val="00BC4AA8"/>
    <w:rsid w:val="00BD0B52"/>
    <w:rsid w:val="00BD3D8D"/>
    <w:rsid w:val="00BE0343"/>
    <w:rsid w:val="00BE0C2D"/>
    <w:rsid w:val="00BE2CD3"/>
    <w:rsid w:val="00BE40DD"/>
    <w:rsid w:val="00BF3A61"/>
    <w:rsid w:val="00BF3C70"/>
    <w:rsid w:val="00BF46AF"/>
    <w:rsid w:val="00C03DE4"/>
    <w:rsid w:val="00C145EF"/>
    <w:rsid w:val="00C21949"/>
    <w:rsid w:val="00C31B5D"/>
    <w:rsid w:val="00C523D4"/>
    <w:rsid w:val="00C560E7"/>
    <w:rsid w:val="00C91759"/>
    <w:rsid w:val="00CA3CFC"/>
    <w:rsid w:val="00CA663F"/>
    <w:rsid w:val="00CB4E07"/>
    <w:rsid w:val="00CB52F0"/>
    <w:rsid w:val="00CC210D"/>
    <w:rsid w:val="00CD4A1E"/>
    <w:rsid w:val="00CD66F1"/>
    <w:rsid w:val="00CE2985"/>
    <w:rsid w:val="00CE4B78"/>
    <w:rsid w:val="00D13838"/>
    <w:rsid w:val="00D1645D"/>
    <w:rsid w:val="00D16CE9"/>
    <w:rsid w:val="00D221FE"/>
    <w:rsid w:val="00D26544"/>
    <w:rsid w:val="00D4340E"/>
    <w:rsid w:val="00D46ACD"/>
    <w:rsid w:val="00D6011F"/>
    <w:rsid w:val="00D62272"/>
    <w:rsid w:val="00D6459F"/>
    <w:rsid w:val="00D67029"/>
    <w:rsid w:val="00D80C6A"/>
    <w:rsid w:val="00D83288"/>
    <w:rsid w:val="00D83D88"/>
    <w:rsid w:val="00D91AD5"/>
    <w:rsid w:val="00D97AFB"/>
    <w:rsid w:val="00DB02AA"/>
    <w:rsid w:val="00DB0E50"/>
    <w:rsid w:val="00DB55E2"/>
    <w:rsid w:val="00DB607A"/>
    <w:rsid w:val="00DC2011"/>
    <w:rsid w:val="00DE07E0"/>
    <w:rsid w:val="00DE1747"/>
    <w:rsid w:val="00DE1E36"/>
    <w:rsid w:val="00DE59E6"/>
    <w:rsid w:val="00DE73ED"/>
    <w:rsid w:val="00DF2158"/>
    <w:rsid w:val="00DF7217"/>
    <w:rsid w:val="00E00037"/>
    <w:rsid w:val="00E12A0E"/>
    <w:rsid w:val="00E13363"/>
    <w:rsid w:val="00E13476"/>
    <w:rsid w:val="00E14359"/>
    <w:rsid w:val="00E21822"/>
    <w:rsid w:val="00E230DB"/>
    <w:rsid w:val="00E24A4A"/>
    <w:rsid w:val="00E256EF"/>
    <w:rsid w:val="00E31066"/>
    <w:rsid w:val="00E31266"/>
    <w:rsid w:val="00E34EB3"/>
    <w:rsid w:val="00E365DB"/>
    <w:rsid w:val="00E47800"/>
    <w:rsid w:val="00E5741F"/>
    <w:rsid w:val="00E64F87"/>
    <w:rsid w:val="00E66BBA"/>
    <w:rsid w:val="00E77948"/>
    <w:rsid w:val="00E82BDC"/>
    <w:rsid w:val="00E852F1"/>
    <w:rsid w:val="00E86420"/>
    <w:rsid w:val="00EB3C87"/>
    <w:rsid w:val="00EB4A1D"/>
    <w:rsid w:val="00EB59A1"/>
    <w:rsid w:val="00EC0849"/>
    <w:rsid w:val="00EC4C94"/>
    <w:rsid w:val="00ED1437"/>
    <w:rsid w:val="00ED1ED2"/>
    <w:rsid w:val="00ED2A33"/>
    <w:rsid w:val="00EF6D6D"/>
    <w:rsid w:val="00F0119F"/>
    <w:rsid w:val="00F01AC7"/>
    <w:rsid w:val="00F046DA"/>
    <w:rsid w:val="00F13732"/>
    <w:rsid w:val="00F16BBF"/>
    <w:rsid w:val="00F27909"/>
    <w:rsid w:val="00F33655"/>
    <w:rsid w:val="00F33F66"/>
    <w:rsid w:val="00F53B6E"/>
    <w:rsid w:val="00F57D06"/>
    <w:rsid w:val="00F65861"/>
    <w:rsid w:val="00F70749"/>
    <w:rsid w:val="00F76395"/>
    <w:rsid w:val="00F767A2"/>
    <w:rsid w:val="00F802FE"/>
    <w:rsid w:val="00F82792"/>
    <w:rsid w:val="00FA2D35"/>
    <w:rsid w:val="00FB28FF"/>
    <w:rsid w:val="00FC5D64"/>
    <w:rsid w:val="00FE796A"/>
    <w:rsid w:val="00FE7CA7"/>
    <w:rsid w:val="00FF2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4:docId w14:val="76F5F4A5"/>
  <w15:docId w15:val="{9D0E144E-B46C-43F9-8E5F-162DD4CE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7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EF362E-4E5E-463F-A651-881DD859A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6124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</cp:lastModifiedBy>
  <cp:revision>19</cp:revision>
  <cp:lastPrinted>2017-06-09T09:11:00Z</cp:lastPrinted>
  <dcterms:created xsi:type="dcterms:W3CDTF">2018-08-09T15:17:00Z</dcterms:created>
  <dcterms:modified xsi:type="dcterms:W3CDTF">2019-01-04T14:50:00Z</dcterms:modified>
</cp:coreProperties>
</file>