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6CDEDDDD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44E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Angling </w:t>
      </w:r>
    </w:p>
    <w:p w14:paraId="02DAFE63" w14:textId="7880FD95" w:rsidR="00B077F0" w:rsidRPr="00F6124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F61240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F61240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28244E">
        <w:rPr>
          <w:color w:val="808080" w:themeColor="background1" w:themeShade="80"/>
          <w:sz w:val="52"/>
          <w:szCs w:val="72"/>
        </w:rPr>
        <w:t>Quality</w:t>
      </w:r>
      <w:proofErr w:type="spellEnd"/>
      <w:r w:rsidR="0028244E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F61240">
        <w:rPr>
          <w:color w:val="808080" w:themeColor="background1" w:themeShade="80"/>
          <w:sz w:val="52"/>
          <w:szCs w:val="72"/>
        </w:rPr>
        <w:t>Criteria</w:t>
      </w:r>
      <w:proofErr w:type="spellEnd"/>
      <w:r w:rsidRPr="00F61240">
        <w:rPr>
          <w:color w:val="808080" w:themeColor="background1" w:themeShade="80"/>
          <w:sz w:val="52"/>
          <w:szCs w:val="72"/>
        </w:rPr>
        <w:t xml:space="preserve"> </w:t>
      </w:r>
      <w:r w:rsidR="00B80820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B80820">
        <w:rPr>
          <w:color w:val="808080" w:themeColor="background1" w:themeShade="80"/>
          <w:sz w:val="52"/>
          <w:szCs w:val="72"/>
        </w:rPr>
        <w:t>no</w:t>
      </w:r>
      <w:proofErr w:type="spellEnd"/>
      <w:r w:rsidR="00446950" w:rsidRPr="00F61240">
        <w:rPr>
          <w:color w:val="808080" w:themeColor="background1" w:themeShade="80"/>
          <w:sz w:val="52"/>
          <w:szCs w:val="72"/>
        </w:rPr>
        <w:t>.</w:t>
      </w:r>
      <w:r w:rsidR="005944E0">
        <w:rPr>
          <w:color w:val="808080" w:themeColor="background1" w:themeShade="80"/>
          <w:sz w:val="52"/>
          <w:szCs w:val="72"/>
        </w:rPr>
        <w:t xml:space="preserve"> 226</w:t>
      </w:r>
      <w:r w:rsidR="00B80820">
        <w:rPr>
          <w:color w:val="808080" w:themeColor="background1" w:themeShade="80"/>
          <w:sz w:val="52"/>
          <w:szCs w:val="72"/>
        </w:rPr>
        <w:t xml:space="preserve"> - </w:t>
      </w:r>
      <w:proofErr w:type="spellStart"/>
      <w:r w:rsidR="00B80820">
        <w:rPr>
          <w:color w:val="808080" w:themeColor="background1" w:themeShade="80"/>
          <w:sz w:val="52"/>
          <w:szCs w:val="72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0FA0540D" w:rsidR="00CF0AF2" w:rsidRPr="00F61240" w:rsidRDefault="005944E0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28244E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28244E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B80820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55BA4CC1" w:rsidR="00B80820" w:rsidRPr="00F61240" w:rsidRDefault="00B80820" w:rsidP="00B808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226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0309ED85" w:rsidR="00B80820" w:rsidRPr="00F61240" w:rsidRDefault="00B80820" w:rsidP="00B808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2D2F91AE" w:rsidR="00B80820" w:rsidRPr="00F61240" w:rsidRDefault="00B80820" w:rsidP="00B808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03E3F7A3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1C68E1BF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7EA9187A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B80820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108BC904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10AF466C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76F45981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4B41A5A6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briefed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; the </w:t>
            </w:r>
            <w:proofErr w:type="spellStart"/>
            <w:r>
              <w:t>briefing</w:t>
            </w:r>
            <w:proofErr w:type="spellEnd"/>
            <w:r>
              <w:t xml:space="preserve"> is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7349135F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14BF475A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operate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plans. </w:t>
            </w:r>
            <w:proofErr w:type="spellStart"/>
            <w:r>
              <w:t>This</w:t>
            </w:r>
            <w:proofErr w:type="spellEnd"/>
            <w:r>
              <w:t xml:space="preserve"> is for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stated</w:t>
            </w:r>
            <w:proofErr w:type="spellEnd"/>
            <w:r>
              <w:t xml:space="preserve"> in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subcontracting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  <w:r>
              <w:t>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248F8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746E7F8B" w14:textId="77777777" w:rsidTr="0051072D">
        <w:tc>
          <w:tcPr>
            <w:tcW w:w="1252" w:type="dxa"/>
            <w:shd w:val="clear" w:color="auto" w:fill="FFFFFF"/>
          </w:tcPr>
          <w:p w14:paraId="6624DB0D" w14:textId="66B93FA6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2EF46818" w14:textId="5EE05C6F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maintains</w:t>
            </w:r>
            <w:proofErr w:type="spellEnd"/>
            <w:r>
              <w:t xml:space="preserve"> a list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behalf</w:t>
            </w:r>
            <w:proofErr w:type="spellEnd"/>
            <w:r>
              <w:t xml:space="preserve">,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contractors</w:t>
            </w:r>
            <w:proofErr w:type="spellEnd"/>
            <w:r>
              <w:t xml:space="preserve"> </w:t>
            </w:r>
            <w:proofErr w:type="spellStart"/>
            <w:r>
              <w:t>alike</w:t>
            </w:r>
            <w:proofErr w:type="spellEnd"/>
            <w:r>
              <w:t xml:space="preserve">, </w:t>
            </w:r>
            <w:proofErr w:type="spellStart"/>
            <w:r>
              <w:t>stating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14A3755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739B72F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C3550EE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021E0F2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e.g.: </w:t>
            </w:r>
          </w:p>
          <w:p w14:paraId="0D3BFBD8" w14:textId="6ADDC212" w:rsidR="00B80820" w:rsidRPr="00F61240" w:rsidRDefault="00B80820" w:rsidP="00B808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B80820" w:rsidRPr="00F61240" w:rsidRDefault="00B80820" w:rsidP="00B808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0F25BFE8" w:rsidR="00B80820" w:rsidRDefault="00B80820" w:rsidP="00B808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12DA7BE9" w14:textId="77777777" w:rsidR="00B80820" w:rsidRDefault="00B80820" w:rsidP="00B808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013732DE" w:rsidR="00B80820" w:rsidRPr="00787B62" w:rsidRDefault="00B80820" w:rsidP="00B808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3F1F3B5F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1CED77FF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in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B80820" w:rsidRPr="00F61240" w:rsidRDefault="00B80820" w:rsidP="00B8082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B80820" w:rsidRPr="00F61240" w:rsidRDefault="00B80820" w:rsidP="00B8082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B80820" w:rsidRPr="00F61240" w:rsidRDefault="00B80820" w:rsidP="00B8082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609301EA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226-1.10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B80820" w:rsidRPr="00F61240" w:rsidRDefault="00B80820" w:rsidP="00B8082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79AC7364" w:rsidR="00B80820" w:rsidRPr="00F61240" w:rsidRDefault="00B80820" w:rsidP="00B8082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0916E2E" w14:textId="77777777" w:rsidR="00B80820" w:rsidRDefault="00B80820" w:rsidP="00B8082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07CE9063" w14:textId="77777777" w:rsidR="00B80820" w:rsidRDefault="00B80820" w:rsidP="00B8082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4C7FEE2B" w14:textId="60BC8EF4" w:rsidR="00B80820" w:rsidRPr="00F61240" w:rsidRDefault="00B80820" w:rsidP="00B8082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precautions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crossing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arduous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terrain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6A5ACA50" w14:textId="69DFC8E1" w:rsidR="00B80820" w:rsidRPr="00F61240" w:rsidRDefault="00B80820" w:rsidP="00B8082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4DB19E98" w14:textId="77777777" w:rsidTr="00BD4F2A">
        <w:tc>
          <w:tcPr>
            <w:tcW w:w="1252" w:type="dxa"/>
            <w:shd w:val="clear" w:color="auto" w:fill="FFFFFF"/>
          </w:tcPr>
          <w:p w14:paraId="41D5ADF6" w14:textId="34C766FE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226-1.11</w:t>
            </w:r>
          </w:p>
        </w:tc>
        <w:tc>
          <w:tcPr>
            <w:tcW w:w="6310" w:type="dxa"/>
            <w:shd w:val="clear" w:color="auto" w:fill="FFFFFF" w:themeFill="background1"/>
          </w:tcPr>
          <w:p w14:paraId="3D7F9A79" w14:textId="1FC7668F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/guide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potential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4BF87B68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226-1.12</w:t>
            </w:r>
          </w:p>
        </w:tc>
        <w:tc>
          <w:tcPr>
            <w:tcW w:w="6310" w:type="dxa"/>
            <w:shd w:val="clear" w:color="auto" w:fill="FFFFFF"/>
          </w:tcPr>
          <w:p w14:paraId="608D5973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B57B3" w14:textId="57377E15" w:rsidR="00B80820" w:rsidRPr="00F61240" w:rsidRDefault="00B80820" w:rsidP="00B8082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05EBC12F" w14:textId="70836B78" w:rsidR="00B80820" w:rsidRPr="00F61240" w:rsidRDefault="00B80820" w:rsidP="00B8082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4D5402AA" w14:textId="21DCE609" w:rsidR="00B80820" w:rsidRPr="009D75F2" w:rsidRDefault="00B80820" w:rsidP="00B8082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67417C9B" w14:textId="77777777" w:rsidTr="006D37D5">
        <w:tc>
          <w:tcPr>
            <w:tcW w:w="1252" w:type="dxa"/>
            <w:shd w:val="clear" w:color="auto" w:fill="FFFFFF"/>
          </w:tcPr>
          <w:p w14:paraId="08AA1D95" w14:textId="0E2D6528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1.13</w:t>
            </w:r>
          </w:p>
        </w:tc>
        <w:tc>
          <w:tcPr>
            <w:tcW w:w="6310" w:type="dxa"/>
            <w:shd w:val="clear" w:color="auto" w:fill="FFFFFF"/>
          </w:tcPr>
          <w:p w14:paraId="013D90D5" w14:textId="12C224F9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1E9FB98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65C33E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0022BC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80820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022B6E84" w:rsidR="00B80820" w:rsidRPr="00F61240" w:rsidRDefault="00B80820" w:rsidP="00B808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B80820" w:rsidRPr="00F61240" w:rsidRDefault="00B80820" w:rsidP="00B808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B80820" w:rsidRPr="00F61240" w:rsidRDefault="00B80820" w:rsidP="00B8082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B80820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1C6A726F" w:rsidR="00B80820" w:rsidRPr="00241359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4A8D9B7D" w:rsidR="00B80820" w:rsidRPr="00241359" w:rsidRDefault="00B80820" w:rsidP="00B8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B80820" w:rsidRPr="00241359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B80820" w:rsidRPr="00241359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B80820" w:rsidRPr="00241359" w:rsidRDefault="00B80820" w:rsidP="00B8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80820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453735BD" w:rsidR="00B80820" w:rsidRPr="00787B62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1677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4DACFEA4" w:rsidR="00B80820" w:rsidRPr="00787B62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t xml:space="preserve">Guides </w:t>
            </w:r>
            <w:proofErr w:type="spellStart"/>
            <w:r>
              <w:t>inform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clients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angling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, e.g.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is </w:t>
            </w:r>
            <w:proofErr w:type="spellStart"/>
            <w:r>
              <w:t>permitted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catch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the </w:t>
            </w: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quota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0820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3878D74E" w:rsidR="00B80820" w:rsidRPr="00787B62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0E0A7132" w:rsidR="00B80820" w:rsidRPr="00787B62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non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>-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biodegradable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refuse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removed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0820" w:rsidRPr="00F61240" w14:paraId="1F5C133B" w14:textId="77777777" w:rsidTr="009D75F2">
        <w:trPr>
          <w:trHeight w:val="649"/>
        </w:trPr>
        <w:tc>
          <w:tcPr>
            <w:tcW w:w="1252" w:type="dxa"/>
            <w:shd w:val="clear" w:color="auto" w:fill="auto"/>
          </w:tcPr>
          <w:p w14:paraId="669BB4DE" w14:textId="0E323FBB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7E769F08" w14:textId="3DBCFA70" w:rsidR="00B80820" w:rsidRPr="009D75F2" w:rsidRDefault="00B80820" w:rsidP="00B80820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consults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with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organisations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charge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conservation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areas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in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which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operates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at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least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once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year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B80820" w:rsidRPr="009D75F2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B80820" w:rsidRPr="009D75F2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B80820" w:rsidRPr="009D75F2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80820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42D5BF82" w:rsidR="00B80820" w:rsidRDefault="00B80820" w:rsidP="00B80820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5AFD8C90" w14:textId="2E16DD14" w:rsidR="00B80820" w:rsidRPr="00F61240" w:rsidRDefault="00B80820" w:rsidP="00B8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consults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guild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fishing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right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owners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area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regarding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its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operations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0820" w:rsidRPr="00F61240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099E88BC" w:rsidR="00B80820" w:rsidRPr="00F61240" w:rsidRDefault="00B80820" w:rsidP="00B80820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226-2.6</w:t>
            </w:r>
          </w:p>
        </w:tc>
        <w:tc>
          <w:tcPr>
            <w:tcW w:w="6310" w:type="dxa"/>
            <w:shd w:val="clear" w:color="auto" w:fill="auto"/>
          </w:tcPr>
          <w:p w14:paraId="2802A33B" w14:textId="7B344004" w:rsidR="00B80820" w:rsidRPr="00F61240" w:rsidRDefault="00B80820" w:rsidP="00B8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ensures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that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catch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properly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recorded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catchbooks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other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catch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registration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systems</w:t>
            </w:r>
            <w:proofErr w:type="spellEnd"/>
            <w:r w:rsidRPr="009D75F2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0820" w:rsidRPr="00F61240" w14:paraId="7015B3D9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CB84434" w14:textId="181B5E55" w:rsidR="00B80820" w:rsidRDefault="00B80820" w:rsidP="00B80820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226-2.7</w:t>
            </w:r>
          </w:p>
        </w:tc>
        <w:tc>
          <w:tcPr>
            <w:tcW w:w="6310" w:type="dxa"/>
            <w:shd w:val="clear" w:color="auto" w:fill="auto"/>
          </w:tcPr>
          <w:p w14:paraId="041D5D87" w14:textId="7D563370" w:rsidR="00B80820" w:rsidRPr="00F61240" w:rsidRDefault="00B80820" w:rsidP="00B8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599C753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780BFB4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1471C4F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0820" w:rsidRPr="00F61240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7E0EB066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226-2.8</w:t>
            </w:r>
          </w:p>
        </w:tc>
        <w:tc>
          <w:tcPr>
            <w:tcW w:w="6310" w:type="dxa"/>
            <w:shd w:val="clear" w:color="auto" w:fill="auto"/>
          </w:tcPr>
          <w:p w14:paraId="79DBD3ED" w14:textId="3D7946F5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B80820" w:rsidRPr="00F61240" w:rsidRDefault="00B80820" w:rsidP="00B8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02501B8A" w14:textId="77777777" w:rsidR="00D61B10" w:rsidRDefault="00D61B10">
      <w:r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0AC4132B" w:rsidR="000A524E" w:rsidRPr="00F61240" w:rsidRDefault="009D75F2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226</w:t>
            </w:r>
            <w:r w:rsidR="000A378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29FAFBF8" w:rsidR="000A524E" w:rsidRPr="00F61240" w:rsidRDefault="001677A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Facilities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Equipment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1677AE" w:rsidRPr="00F61240" w14:paraId="66247602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F52F" w14:textId="0DC91976" w:rsidR="001677AE" w:rsidRPr="001677AE" w:rsidRDefault="009D75F2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="001677AE" w:rsidRPr="001677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E731" w14:textId="1F7F27D2" w:rsidR="001677AE" w:rsidRPr="001677AE" w:rsidRDefault="00EC188B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presents</w:t>
            </w:r>
            <w:proofErr w:type="spellEnd"/>
            <w:r>
              <w:t xml:space="preserve"> </w:t>
            </w:r>
            <w:proofErr w:type="spellStart"/>
            <w:r>
              <w:t>clients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list of the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for the </w:t>
            </w:r>
            <w:proofErr w:type="spellStart"/>
            <w:r>
              <w:t>intended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, e.g. </w:t>
            </w:r>
            <w:proofErr w:type="spellStart"/>
            <w:r>
              <w:t>suitable</w:t>
            </w:r>
            <w:proofErr w:type="spellEnd"/>
            <w:r>
              <w:t xml:space="preserve"> </w:t>
            </w:r>
            <w:proofErr w:type="spellStart"/>
            <w:r>
              <w:t>clothing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26D2F17C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586DBBF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A8DC9F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6CCEBDC0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F26B" w14:textId="6973AEDB" w:rsidR="001677AE" w:rsidRPr="001677AE" w:rsidRDefault="009D75F2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="001677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DC98" w14:textId="68E41ABC" w:rsidR="001677AE" w:rsidRPr="001677AE" w:rsidRDefault="00EC188B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aware</w:t>
            </w:r>
            <w:proofErr w:type="spellEnd"/>
            <w:r>
              <w:t xml:space="preserve"> of the </w:t>
            </w:r>
            <w:proofErr w:type="spellStart"/>
            <w:r>
              <w:t>fact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fishing</w:t>
            </w:r>
            <w:proofErr w:type="spellEnd"/>
            <w:r>
              <w:t xml:space="preserve"> </w:t>
            </w:r>
            <w:proofErr w:type="spellStart"/>
            <w:r>
              <w:t>gear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sanitised</w:t>
            </w:r>
            <w:proofErr w:type="spellEnd"/>
            <w:r>
              <w:t xml:space="preserve">,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the </w:t>
            </w:r>
            <w:proofErr w:type="spellStart"/>
            <w:r>
              <w:t>requirements</w:t>
            </w:r>
            <w:proofErr w:type="spellEnd"/>
            <w:r>
              <w:t xml:space="preserve"> of the </w:t>
            </w:r>
            <w:proofErr w:type="spellStart"/>
            <w:r>
              <w:t>Icelandic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,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brought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the </w:t>
            </w:r>
            <w:proofErr w:type="spellStart"/>
            <w:r>
              <w:t>country</w:t>
            </w:r>
            <w:proofErr w:type="spellEnd"/>
            <w:r>
              <w:t xml:space="preserve">.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informed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the </w:t>
            </w:r>
            <w:proofErr w:type="spellStart"/>
            <w:r>
              <w:t>facilities</w:t>
            </w:r>
            <w:proofErr w:type="spellEnd"/>
            <w:r>
              <w:t xml:space="preserve"> at Keflavík </w:t>
            </w:r>
            <w:proofErr w:type="spellStart"/>
            <w:r>
              <w:t>airport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 Seyðisfjörður for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purposes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69189872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F9D3689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D421FE6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50F90542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A97C" w14:textId="4BDCA3FF" w:rsidR="001677AE" w:rsidRPr="001677AE" w:rsidRDefault="009D75F2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="001677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C5F4" w14:textId="0199799E" w:rsidR="001677AE" w:rsidRPr="001677AE" w:rsidRDefault="00EC188B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for </w:t>
            </w:r>
            <w:proofErr w:type="spellStart"/>
            <w:r>
              <w:t>vehicles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 xml:space="preserve"> is at </w:t>
            </w:r>
            <w:proofErr w:type="spellStart"/>
            <w:r>
              <w:t>hand</w:t>
            </w:r>
            <w:proofErr w:type="spellEnd"/>
            <w:r>
              <w:t xml:space="preserve"> in the </w:t>
            </w:r>
            <w:proofErr w:type="spellStart"/>
            <w:r>
              <w:t>vehicles</w:t>
            </w:r>
            <w:proofErr w:type="spellEnd"/>
            <w:r>
              <w:t xml:space="preserve">, e.g. </w:t>
            </w:r>
            <w:proofErr w:type="spellStart"/>
            <w:r>
              <w:t>winches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  <w:r>
              <w:t xml:space="preserve"> </w:t>
            </w:r>
            <w:proofErr w:type="spellStart"/>
            <w:r>
              <w:t>kits</w:t>
            </w:r>
            <w:proofErr w:type="spellEnd"/>
            <w:r>
              <w:t>.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14:paraId="7B73D530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5C69171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C67165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6B8BEB51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8ABB" w14:textId="22BBA3B3" w:rsidR="001677AE" w:rsidRPr="001677AE" w:rsidRDefault="009D75F2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="001677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D8F0" w14:textId="4270606D" w:rsidR="001677AE" w:rsidRPr="001677AE" w:rsidRDefault="00EC188B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facilities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catch</w:t>
            </w:r>
            <w:proofErr w:type="spellEnd"/>
            <w:r>
              <w:t xml:space="preserve">, </w:t>
            </w:r>
            <w:proofErr w:type="spellStart"/>
            <w:r>
              <w:t>store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for transport.</w:t>
            </w:r>
          </w:p>
        </w:tc>
        <w:tc>
          <w:tcPr>
            <w:tcW w:w="612" w:type="dxa"/>
            <w:shd w:val="clear" w:color="auto" w:fill="auto"/>
          </w:tcPr>
          <w:p w14:paraId="1DD44116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2D1B0EC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17D35F5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0FE448D4" w14:textId="77777777" w:rsidTr="00440A7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1DADBD" w14:textId="5BB830A5" w:rsidR="001677AE" w:rsidRPr="00F61240" w:rsidRDefault="009D75F2" w:rsidP="00440A7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226</w:t>
            </w:r>
            <w:r w:rsidR="000A378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9EE9ED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A8100C3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207269C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27610C8F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12B9447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2618F0C7" w:rsidR="000A524E" w:rsidRPr="00F61240" w:rsidRDefault="009D75F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="00EC188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704E2A6C" w:rsidR="000A524E" w:rsidRPr="00F61240" w:rsidRDefault="006B7815" w:rsidP="008D7B8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F61240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6DA2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5D514C8E" w:rsidR="00C46DA2" w:rsidRPr="00F61240" w:rsidRDefault="009D75F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="00EC188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10F28776" w:rsidR="00C46DA2" w:rsidRPr="00F61240" w:rsidRDefault="00A93F1E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E755DE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organis</w:t>
            </w:r>
            <w:bookmarkStart w:id="0" w:name="_GoBack"/>
            <w:bookmarkEnd w:id="0"/>
            <w:r w:rsidR="006B7815"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1CB65ECF" w:rsidR="000A524E" w:rsidRPr="00F61240" w:rsidRDefault="009D75F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="00EC188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4DA29CED" w:rsidR="000A524E" w:rsidRPr="00F61240" w:rsidRDefault="006B7815" w:rsidP="00EF20F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*, e. g. guide,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61240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</w:t>
            </w:r>
            <w:r w:rsidR="00E755DE">
              <w:rPr>
                <w:rFonts w:asciiTheme="minorHAnsi" w:hAnsiTheme="minorHAnsi" w:cstheme="minorHAnsi"/>
                <w:szCs w:val="24"/>
              </w:rPr>
              <w:t>,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attends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110C9" w:rsidRPr="00F61240" w14:paraId="5330A680" w14:textId="77777777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250" w14:textId="184E8158" w:rsidR="005110C9" w:rsidRDefault="009D75F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226</w:t>
            </w:r>
            <w:r w:rsidR="00EC188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5110C9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357" w14:textId="03DC3039" w:rsidR="00EF20FF" w:rsidRPr="00EF20FF" w:rsidRDefault="00D61B10" w:rsidP="00A93F1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*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E755DE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E755D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755DE">
              <w:rPr>
                <w:rFonts w:asciiTheme="minorHAnsi" w:hAnsiTheme="minorHAnsi" w:cstheme="minorHAnsi"/>
                <w:szCs w:val="24"/>
              </w:rPr>
              <w:t>organis</w:t>
            </w:r>
            <w:r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5700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5F09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B36A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7FAD3A50" w:rsidR="000A524E" w:rsidRPr="00F61240" w:rsidRDefault="009D75F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</w:t>
            </w:r>
            <w:r w:rsidR="005110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EC188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5110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38232FD6" w:rsidR="000A524E" w:rsidRPr="00F61240" w:rsidRDefault="000A3781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, e.g. guide,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E755DE">
              <w:rPr>
                <w:i/>
              </w:rPr>
              <w:t>Safety</w:t>
            </w:r>
            <w:proofErr w:type="spellEnd"/>
            <w:r w:rsidRPr="00E755DE">
              <w:rPr>
                <w:i/>
              </w:rPr>
              <w:t xml:space="preserve"> </w:t>
            </w:r>
            <w:proofErr w:type="spellStart"/>
            <w:r w:rsidRPr="00E755DE">
              <w:rPr>
                <w:i/>
              </w:rPr>
              <w:t>around</w:t>
            </w:r>
            <w:proofErr w:type="spellEnd"/>
            <w:r w:rsidRPr="00E755DE">
              <w:rPr>
                <w:i/>
              </w:rPr>
              <w:t xml:space="preserve"> </w:t>
            </w:r>
            <w:proofErr w:type="spellStart"/>
            <w:r w:rsidRPr="00E755DE">
              <w:rPr>
                <w:i/>
              </w:rPr>
              <w:t>Sea</w:t>
            </w:r>
            <w:proofErr w:type="spellEnd"/>
            <w:r w:rsidRPr="00E755DE">
              <w:rPr>
                <w:i/>
              </w:rPr>
              <w:t xml:space="preserve"> </w:t>
            </w:r>
            <w:proofErr w:type="spellStart"/>
            <w:r w:rsidRPr="00E755DE">
              <w:rPr>
                <w:i/>
              </w:rPr>
              <w:t>and</w:t>
            </w:r>
            <w:proofErr w:type="spellEnd"/>
            <w:r w:rsidRPr="00E755DE">
              <w:rPr>
                <w:i/>
              </w:rPr>
              <w:t xml:space="preserve"> </w:t>
            </w:r>
            <w:proofErr w:type="spellStart"/>
            <w:r w:rsidRPr="00E755DE">
              <w:rPr>
                <w:i/>
              </w:rPr>
              <w:t>Swiftwater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3781" w:rsidRPr="00F61240" w14:paraId="6A891D05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315B" w14:textId="40FA9DD7" w:rsidR="000A3781" w:rsidRDefault="000A3781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226-4.6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2B7D" w14:textId="77777777" w:rsidR="000A3781" w:rsidRDefault="000A3781" w:rsidP="000A524E">
            <w:pPr>
              <w:autoSpaceDE w:val="0"/>
              <w:autoSpaceDN w:val="0"/>
              <w:adjustRightInd w:val="0"/>
              <w:spacing w:before="60" w:after="0" w:line="240" w:lineRule="auto"/>
            </w:pPr>
            <w:r>
              <w:t xml:space="preserve">Guides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of the </w:t>
            </w:r>
            <w:proofErr w:type="spellStart"/>
            <w:r>
              <w:t>following</w:t>
            </w:r>
            <w:proofErr w:type="spellEnd"/>
            <w:r>
              <w:t xml:space="preserve">: </w:t>
            </w:r>
          </w:p>
          <w:p w14:paraId="1004304F" w14:textId="77777777" w:rsidR="000A3781" w:rsidRDefault="000A3781" w:rsidP="000A37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Species</w:t>
            </w:r>
            <w:proofErr w:type="spellEnd"/>
            <w:r>
              <w:t xml:space="preserve"> of </w:t>
            </w:r>
            <w:proofErr w:type="spellStart"/>
            <w:r>
              <w:t>fish</w:t>
            </w:r>
            <w:proofErr w:type="spellEnd"/>
            <w:r>
              <w:t xml:space="preserve">,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of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cycles</w:t>
            </w:r>
            <w:proofErr w:type="spellEnd"/>
            <w:r>
              <w:t xml:space="preserve">. </w:t>
            </w:r>
          </w:p>
          <w:p w14:paraId="6C50CA34" w14:textId="797DD84E" w:rsidR="000A3781" w:rsidRDefault="000A3781" w:rsidP="000A37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laws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salmon</w:t>
            </w:r>
            <w:proofErr w:type="spellEnd"/>
            <w:r>
              <w:t xml:space="preserve">-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trout</w:t>
            </w:r>
            <w:proofErr w:type="spellEnd"/>
            <w:r>
              <w:t>-</w:t>
            </w:r>
            <w:proofErr w:type="spellStart"/>
            <w:r>
              <w:t>fishing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the </w:t>
            </w:r>
            <w:proofErr w:type="spellStart"/>
            <w:r>
              <w:t>organisation</w:t>
            </w:r>
            <w:proofErr w:type="spellEnd"/>
            <w:r>
              <w:t xml:space="preserve"> of </w:t>
            </w:r>
            <w:proofErr w:type="spellStart"/>
            <w:r>
              <w:t>fishing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. </w:t>
            </w:r>
          </w:p>
          <w:p w14:paraId="3B71D91A" w14:textId="6C703A54" w:rsidR="000A3781" w:rsidRDefault="000A3781" w:rsidP="000A37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Fishing</w:t>
            </w:r>
            <w:proofErr w:type="spellEnd"/>
            <w:r>
              <w:t xml:space="preserve"> </w:t>
            </w:r>
            <w:proofErr w:type="spellStart"/>
            <w:r>
              <w:t>controls</w:t>
            </w:r>
            <w:proofErr w:type="spellEnd"/>
            <w:r>
              <w:t xml:space="preserve"> in the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fishing</w:t>
            </w:r>
            <w:proofErr w:type="spellEnd"/>
            <w:r>
              <w:t xml:space="preserve"> </w:t>
            </w:r>
            <w:proofErr w:type="spellStart"/>
            <w:r>
              <w:t>season</w:t>
            </w:r>
            <w:proofErr w:type="spellEnd"/>
            <w:r>
              <w:t xml:space="preserve">, </w:t>
            </w:r>
            <w:proofErr w:type="spellStart"/>
            <w:r>
              <w:t>bait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>.</w:t>
            </w:r>
          </w:p>
          <w:p w14:paraId="7043B622" w14:textId="6CDF9EFB" w:rsidR="000A3781" w:rsidRDefault="000A3781" w:rsidP="000A37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Handling</w:t>
            </w:r>
            <w:proofErr w:type="spellEnd"/>
            <w:r>
              <w:t xml:space="preserve"> of </w:t>
            </w:r>
            <w:proofErr w:type="spellStart"/>
            <w:r>
              <w:t>catch</w:t>
            </w:r>
            <w:proofErr w:type="spellEnd"/>
            <w:r>
              <w:t>-</w:t>
            </w:r>
            <w:proofErr w:type="spellStart"/>
            <w:r>
              <w:t>release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. </w:t>
            </w:r>
          </w:p>
          <w:p w14:paraId="4A374627" w14:textId="46E2DA8E" w:rsidR="000A3781" w:rsidRDefault="000A3781" w:rsidP="000A37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</w:pP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sampling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scale</w:t>
            </w:r>
            <w:proofErr w:type="spellEnd"/>
            <w:r>
              <w:t xml:space="preserve"> </w:t>
            </w:r>
            <w:proofErr w:type="spellStart"/>
            <w:r>
              <w:t>samples</w:t>
            </w:r>
            <w:proofErr w:type="spellEnd"/>
            <w:r w:rsidR="00E755DE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14B1" w14:textId="77777777" w:rsidR="000A3781" w:rsidRPr="00F61240" w:rsidRDefault="000A3781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B1EE" w14:textId="77777777" w:rsidR="000A3781" w:rsidRPr="00F61240" w:rsidRDefault="000A3781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B2F5" w14:textId="77777777" w:rsidR="000A3781" w:rsidRPr="00F61240" w:rsidRDefault="000A3781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046B33E8" w:rsidR="0048209B" w:rsidRPr="0071560F" w:rsidRDefault="00A93F1E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  <w:r w:rsidRPr="00F61240">
        <w:rPr>
          <w:rFonts w:asciiTheme="minorHAnsi" w:hAnsiTheme="minorHAnsi" w:cstheme="minorHAnsi"/>
          <w:i/>
          <w:sz w:val="23"/>
          <w:szCs w:val="23"/>
        </w:rPr>
        <w:t>*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Wilderness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is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place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or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area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where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it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takes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minimum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of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two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hours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get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third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party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assistance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.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Please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note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;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during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summer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mountain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classified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F-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are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exempt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from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criteria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9D75F2">
        <w:rPr>
          <w:rFonts w:asciiTheme="minorHAnsi" w:hAnsiTheme="minorHAnsi" w:cstheme="minorHAnsi"/>
          <w:i/>
          <w:sz w:val="23"/>
          <w:szCs w:val="23"/>
        </w:rPr>
        <w:t>226</w:t>
      </w:r>
      <w:r w:rsidR="0071560F" w:rsidRPr="00F61240">
        <w:rPr>
          <w:rFonts w:asciiTheme="minorHAnsi" w:hAnsiTheme="minorHAnsi" w:cstheme="minorHAnsi"/>
          <w:i/>
          <w:sz w:val="23"/>
          <w:szCs w:val="23"/>
        </w:rPr>
        <w:t>-3.4.</w:t>
      </w: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52242A03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                </w:t>
    </w:r>
    <w:r w:rsidR="00241359">
      <w:rPr>
        <w:bCs/>
        <w:color w:val="7F7F7F" w:themeColor="text1" w:themeTint="80"/>
        <w:sz w:val="20"/>
        <w:szCs w:val="20"/>
      </w:rPr>
      <w:t xml:space="preserve">                               </w:t>
    </w:r>
    <w:r w:rsidR="00065FC4">
      <w:rPr>
        <w:bCs/>
        <w:color w:val="7F7F7F" w:themeColor="text1" w:themeTint="80"/>
        <w:sz w:val="20"/>
        <w:szCs w:val="20"/>
      </w:rPr>
      <w:t xml:space="preserve">          </w:t>
    </w:r>
    <w:r w:rsidR="00241359">
      <w:rPr>
        <w:bCs/>
        <w:color w:val="7F7F7F" w:themeColor="text1" w:themeTint="80"/>
        <w:sz w:val="20"/>
        <w:szCs w:val="20"/>
      </w:rPr>
      <w:t xml:space="preserve">           </w:t>
    </w:r>
    <w:r w:rsidR="00276D14">
      <w:rPr>
        <w:bCs/>
        <w:color w:val="7F7F7F" w:themeColor="text1" w:themeTint="80"/>
        <w:sz w:val="20"/>
        <w:szCs w:val="20"/>
      </w:rPr>
      <w:t xml:space="preserve">   </w:t>
    </w:r>
    <w:r w:rsidR="00490661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C188B">
      <w:rPr>
        <w:bCs/>
        <w:color w:val="7F7F7F" w:themeColor="text1" w:themeTint="80"/>
        <w:sz w:val="20"/>
        <w:szCs w:val="20"/>
      </w:rPr>
      <w:t>Angling</w:t>
    </w:r>
    <w:proofErr w:type="spellEnd"/>
    <w:r w:rsidR="00EC188B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065FC4">
      <w:rPr>
        <w:bCs/>
        <w:color w:val="7F7F7F" w:themeColor="text1" w:themeTint="80"/>
        <w:sz w:val="20"/>
        <w:szCs w:val="20"/>
      </w:rPr>
      <w:t xml:space="preserve">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E755DE">
      <w:rPr>
        <w:noProof/>
        <w:sz w:val="32"/>
      </w:rPr>
      <w:t>3</w:t>
    </w:r>
    <w:r w:rsidRPr="001F0281">
      <w:rPr>
        <w:noProof/>
        <w:sz w:val="32"/>
      </w:rPr>
      <w:fldChar w:fldCharType="end"/>
    </w:r>
  </w:p>
  <w:p w14:paraId="698FA41D" w14:textId="7008EF97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  </w:t>
    </w:r>
    <w:r w:rsidR="00241359">
      <w:rPr>
        <w:bCs/>
        <w:color w:val="7F7F7F" w:themeColor="text1" w:themeTint="80"/>
        <w:sz w:val="20"/>
        <w:szCs w:val="20"/>
      </w:rPr>
      <w:t xml:space="preserve">                                   </w:t>
    </w:r>
    <w:r w:rsidR="00065FC4">
      <w:rPr>
        <w:bCs/>
        <w:color w:val="7F7F7F" w:themeColor="text1" w:themeTint="80"/>
        <w:sz w:val="20"/>
        <w:szCs w:val="20"/>
      </w:rPr>
      <w:t xml:space="preserve">                  </w:t>
    </w:r>
    <w:r w:rsidR="00241359">
      <w:rPr>
        <w:bCs/>
        <w:color w:val="7F7F7F" w:themeColor="text1" w:themeTint="80"/>
        <w:sz w:val="20"/>
        <w:szCs w:val="20"/>
      </w:rPr>
      <w:t xml:space="preserve">   </w:t>
    </w:r>
    <w:proofErr w:type="spellStart"/>
    <w:r w:rsidR="00065FC4">
      <w:rPr>
        <w:bCs/>
        <w:color w:val="7F7F7F" w:themeColor="text1" w:themeTint="80"/>
        <w:sz w:val="18"/>
        <w:szCs w:val="18"/>
      </w:rPr>
      <w:t>Criteria</w:t>
    </w:r>
    <w:proofErr w:type="spellEnd"/>
    <w:r w:rsidR="00065FC4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065FC4">
      <w:rPr>
        <w:bCs/>
        <w:color w:val="7F7F7F" w:themeColor="text1" w:themeTint="80"/>
        <w:sz w:val="18"/>
        <w:szCs w:val="18"/>
      </w:rPr>
      <w:t>to</w:t>
    </w:r>
    <w:proofErr w:type="spellEnd"/>
    <w:r w:rsidR="00065FC4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065FC4">
      <w:rPr>
        <w:bCs/>
        <w:color w:val="7F7F7F" w:themeColor="text1" w:themeTint="80"/>
        <w:sz w:val="18"/>
        <w:szCs w:val="18"/>
      </w:rPr>
      <w:t>be</w:t>
    </w:r>
    <w:proofErr w:type="spellEnd"/>
    <w:r w:rsidR="00065FC4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065FC4">
      <w:rPr>
        <w:bCs/>
        <w:color w:val="7F7F7F" w:themeColor="text1" w:themeTint="80"/>
        <w:sz w:val="18"/>
        <w:szCs w:val="18"/>
      </w:rPr>
      <w:t>revis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21B29"/>
    <w:multiLevelType w:val="hybridMultilevel"/>
    <w:tmpl w:val="7AAC9F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15"/>
  </w:num>
  <w:num w:numId="5">
    <w:abstractNumId w:val="27"/>
  </w:num>
  <w:num w:numId="6">
    <w:abstractNumId w:val="8"/>
  </w:num>
  <w:num w:numId="7">
    <w:abstractNumId w:val="3"/>
  </w:num>
  <w:num w:numId="8">
    <w:abstractNumId w:val="0"/>
  </w:num>
  <w:num w:numId="9">
    <w:abstractNumId w:val="23"/>
  </w:num>
  <w:num w:numId="10">
    <w:abstractNumId w:val="9"/>
  </w:num>
  <w:num w:numId="11">
    <w:abstractNumId w:val="2"/>
  </w:num>
  <w:num w:numId="12">
    <w:abstractNumId w:val="26"/>
  </w:num>
  <w:num w:numId="13">
    <w:abstractNumId w:val="5"/>
  </w:num>
  <w:num w:numId="14">
    <w:abstractNumId w:val="25"/>
  </w:num>
  <w:num w:numId="15">
    <w:abstractNumId w:val="20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19"/>
  </w:num>
  <w:num w:numId="24">
    <w:abstractNumId w:val="6"/>
  </w:num>
  <w:num w:numId="25">
    <w:abstractNumId w:val="21"/>
  </w:num>
  <w:num w:numId="26">
    <w:abstractNumId w:val="22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65FC4"/>
    <w:rsid w:val="00076D97"/>
    <w:rsid w:val="00081B91"/>
    <w:rsid w:val="000868CB"/>
    <w:rsid w:val="000A3781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677AE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359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8244E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108AE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90661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44E0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14B"/>
    <w:rsid w:val="006829C1"/>
    <w:rsid w:val="0069149A"/>
    <w:rsid w:val="00693AA8"/>
    <w:rsid w:val="00695AE9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D75F2"/>
    <w:rsid w:val="009E2179"/>
    <w:rsid w:val="009E4E4C"/>
    <w:rsid w:val="009E6296"/>
    <w:rsid w:val="009F2C90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0820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6011F"/>
    <w:rsid w:val="00D61B10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5DE"/>
    <w:rsid w:val="00E75BAA"/>
    <w:rsid w:val="00E77948"/>
    <w:rsid w:val="00E8175E"/>
    <w:rsid w:val="00EA11BC"/>
    <w:rsid w:val="00EA45CB"/>
    <w:rsid w:val="00EB3C87"/>
    <w:rsid w:val="00EB4A1D"/>
    <w:rsid w:val="00EC188B"/>
    <w:rsid w:val="00ED2A33"/>
    <w:rsid w:val="00ED7FF5"/>
    <w:rsid w:val="00EE2FCD"/>
    <w:rsid w:val="00EF20FF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1240"/>
    <w:rsid w:val="00F65861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7E63-5B09-4A70-A67B-32DA6906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4</cp:revision>
  <cp:lastPrinted>2017-06-20T10:54:00Z</cp:lastPrinted>
  <dcterms:created xsi:type="dcterms:W3CDTF">2018-11-09T13:33:00Z</dcterms:created>
  <dcterms:modified xsi:type="dcterms:W3CDTF">2018-11-22T15:09:00Z</dcterms:modified>
</cp:coreProperties>
</file>