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63F4" w14:textId="24914D67" w:rsidR="0090731D" w:rsidRDefault="0090731D" w:rsidP="0090731D">
      <w:pPr>
        <w:jc w:val="right"/>
        <w:rPr>
          <w:rFonts w:cs="Calibri"/>
          <w:noProof/>
          <w:lang w:eastAsia="is-IS"/>
        </w:rPr>
      </w:pPr>
    </w:p>
    <w:p w14:paraId="7E2274A8" w14:textId="03B24122" w:rsidR="0090731D" w:rsidRDefault="0090731D" w:rsidP="0090731D">
      <w:pPr>
        <w:pStyle w:val="NoSpacing"/>
        <w:jc w:val="right"/>
        <w:rPr>
          <w:noProof/>
          <w:sz w:val="48"/>
          <w:lang w:val="is-IS" w:eastAsia="is-IS"/>
        </w:rPr>
      </w:pPr>
    </w:p>
    <w:p w14:paraId="3E05C07F" w14:textId="28C537D6" w:rsidR="001E4A14" w:rsidRDefault="001E4A14" w:rsidP="001E4A14">
      <w:r>
        <w:rPr>
          <w:noProof/>
        </w:rPr>
        <w:drawing>
          <wp:anchor distT="0" distB="0" distL="114300" distR="114300" simplePos="0" relativeHeight="251659264" behindDoc="0" locked="0" layoutInCell="1" allowOverlap="1" wp14:anchorId="60AA99ED" wp14:editId="4DFAF23A">
            <wp:simplePos x="0" y="0"/>
            <wp:positionH relativeFrom="page">
              <wp:posOffset>4572</wp:posOffset>
            </wp:positionH>
            <wp:positionV relativeFrom="page">
              <wp:posOffset>-130031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B69622" w14:textId="49293C8C" w:rsidR="001E4A14" w:rsidRDefault="001E4A14" w:rsidP="001E4A14">
      <w:pPr>
        <w:pStyle w:val="NoSpacing"/>
        <w:spacing w:after="240"/>
        <w:jc w:val="both"/>
        <w:rPr>
          <w:i/>
          <w:color w:val="FF0000"/>
          <w:sz w:val="20"/>
          <w:szCs w:val="20"/>
        </w:rPr>
      </w:pPr>
      <w:r>
        <w:rPr>
          <w:lang w:val="is-IS"/>
        </w:rPr>
        <w:t xml:space="preserve"> </w:t>
      </w:r>
    </w:p>
    <w:p w14:paraId="0AE25C40" w14:textId="77777777" w:rsidR="0090731D" w:rsidRDefault="0090731D" w:rsidP="0090731D">
      <w:pPr>
        <w:pStyle w:val="NoSpacing"/>
        <w:jc w:val="right"/>
        <w:rPr>
          <w:noProof/>
          <w:sz w:val="48"/>
          <w:lang w:val="is-IS" w:eastAsia="is-IS"/>
        </w:rPr>
      </w:pPr>
    </w:p>
    <w:p w14:paraId="28F9C99C" w14:textId="77777777" w:rsidR="0090731D" w:rsidRDefault="0090731D" w:rsidP="0090731D">
      <w:pPr>
        <w:pStyle w:val="NoSpacing"/>
        <w:jc w:val="right"/>
        <w:rPr>
          <w:highlight w:val="yellow"/>
          <w:lang w:val="is-IS"/>
        </w:rPr>
      </w:pPr>
    </w:p>
    <w:p w14:paraId="1C166B40" w14:textId="365EA924" w:rsidR="00152C1E" w:rsidRPr="00321AA2" w:rsidRDefault="00152C1E" w:rsidP="00321AA2">
      <w:pPr>
        <w:spacing w:after="0" w:line="240" w:lineRule="auto"/>
        <w:ind w:right="107"/>
        <w:jc w:val="right"/>
        <w:rPr>
          <w:rFonts w:asciiTheme="minorHAnsi" w:hAnsiTheme="minorHAnsi" w:cstheme="minorHAnsi"/>
          <w:bCs/>
          <w:color w:val="7F7F7F" w:themeColor="text1" w:themeTint="80"/>
          <w:sz w:val="28"/>
          <w:szCs w:val="28"/>
        </w:rPr>
      </w:pPr>
    </w:p>
    <w:p w14:paraId="3F2611B1" w14:textId="1B930B83" w:rsidR="00152C1E" w:rsidRDefault="00152C1E" w:rsidP="00F63D4F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5CD89597" w14:textId="7E585BE0" w:rsidR="00152C1E" w:rsidRDefault="00152C1E" w:rsidP="00F63D4F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1D3AE926" w14:textId="3C990FAB" w:rsidR="009A4CFF" w:rsidRDefault="009A4CFF" w:rsidP="009A4CFF">
      <w:pPr>
        <w:pStyle w:val="NoSpacing"/>
        <w:ind w:left="360"/>
        <w:rPr>
          <w:bCs/>
          <w:color w:val="7F7F7F" w:themeColor="text1" w:themeTint="80"/>
          <w:sz w:val="32"/>
          <w:szCs w:val="32"/>
          <w:lang w:val="is-IS"/>
        </w:rPr>
      </w:pPr>
      <w:r w:rsidRPr="75EC6380">
        <w:rPr>
          <w:color w:val="7F7F7F" w:themeColor="text1" w:themeTint="80"/>
          <w:sz w:val="32"/>
          <w:szCs w:val="32"/>
          <w:lang w:val="is-IS"/>
        </w:rPr>
        <w:t xml:space="preserve"> </w:t>
      </w:r>
    </w:p>
    <w:p w14:paraId="34A1B167" w14:textId="1396DA21" w:rsidR="00152C1E" w:rsidRDefault="00152C1E" w:rsidP="00F63D4F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36AA4E36" w14:textId="5B930EA9" w:rsidR="00152C1E" w:rsidRDefault="001E4A14" w:rsidP="00F63D4F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  <w:r w:rsidRPr="008C67A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AE310" wp14:editId="38AAB664">
                <wp:simplePos x="0" y="0"/>
                <wp:positionH relativeFrom="column">
                  <wp:posOffset>228600</wp:posOffset>
                </wp:positionH>
                <wp:positionV relativeFrom="paragraph">
                  <wp:posOffset>108586</wp:posOffset>
                </wp:positionV>
                <wp:extent cx="8394700" cy="1638300"/>
                <wp:effectExtent l="0" t="0" r="635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22E5E8" w14:textId="55B7B2E3" w:rsidR="001E4A14" w:rsidRPr="00CF5041" w:rsidRDefault="001E4A14" w:rsidP="001E4A14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en-GB"/>
                              </w:rPr>
                            </w:pPr>
                            <w:r w:rsidRPr="00CF5041"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en-GB"/>
                              </w:rPr>
                              <w:t>Museums, Centres and Exhibitions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AE310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8pt;margin-top:8.55pt;width:661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" fillcolor="white [3201]" stroked="f" strokeweight=".5pt">
                <v:textbox>
                  <w:txbxContent>
                    <w:p w14:paraId="3622E5E8" w14:textId="55B7B2E3" w:rsidR="001E4A14" w:rsidRPr="00CF5041" w:rsidRDefault="001E4A14" w:rsidP="001E4A14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  <w:lang w:val="en-GB"/>
                        </w:rPr>
                      </w:pPr>
                      <w:r w:rsidRPr="00CF5041"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  <w:lang w:val="en-GB"/>
                        </w:rPr>
                        <w:t>Museums, Centres and Exhibitions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5DB89439" w14:textId="1AC860F2" w:rsidR="00152C1E" w:rsidRDefault="00152C1E" w:rsidP="003404B3">
      <w:pPr>
        <w:pStyle w:val="NoSpacing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66487085" w14:textId="46D953A6" w:rsidR="00152C1E" w:rsidRDefault="00152C1E" w:rsidP="00F63D4F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0BD35051" w14:textId="72327AD9" w:rsidR="00321AA2" w:rsidRDefault="00321AA2" w:rsidP="006D4142">
      <w:pPr>
        <w:pStyle w:val="NoSpacing"/>
        <w:rPr>
          <w:bCs/>
          <w:sz w:val="24"/>
          <w:szCs w:val="72"/>
          <w:lang w:val="is-IS"/>
        </w:rPr>
      </w:pPr>
    </w:p>
    <w:p w14:paraId="23CBA44E" w14:textId="72E17AAD" w:rsidR="001E4A14" w:rsidRDefault="00CF5041">
      <w:pPr>
        <w:rPr>
          <w:b/>
          <w:bCs/>
          <w:sz w:val="24"/>
          <w:szCs w:val="24"/>
        </w:rPr>
      </w:pPr>
      <w:r w:rsidRPr="008C67A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2363C" wp14:editId="0BCDC819">
                <wp:simplePos x="0" y="0"/>
                <wp:positionH relativeFrom="column">
                  <wp:posOffset>1600200</wp:posOffset>
                </wp:positionH>
                <wp:positionV relativeFrom="paragraph">
                  <wp:posOffset>88900</wp:posOffset>
                </wp:positionV>
                <wp:extent cx="5760085" cy="117157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6F6C91" w14:textId="4ACBE5E4" w:rsidR="001E4A14" w:rsidRPr="00CF5041" w:rsidRDefault="001E4A14" w:rsidP="001E4A14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CF5041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  <w:t>Specific Quality Criteria no. 2</w:t>
                            </w:r>
                            <w:r w:rsidR="00A40ADF" w:rsidRPr="00CF5041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  <w:t>1</w:t>
                            </w:r>
                            <w:r w:rsidRPr="00CF5041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  <w:t>3</w:t>
                            </w:r>
                          </w:p>
                          <w:p w14:paraId="3DA4CE31" w14:textId="77777777" w:rsidR="001E4A14" w:rsidRPr="00CF5041" w:rsidRDefault="001E4A14" w:rsidP="001E4A14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lang w:val="en-GB"/>
                              </w:rPr>
                            </w:pPr>
                            <w:r w:rsidRPr="00CF5041">
                              <w:rPr>
                                <w:rFonts w:cs="Calibri"/>
                                <w:color w:val="797979"/>
                                <w:lang w:val="en-GB"/>
                              </w:rPr>
                              <w:t>5th edition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2363C" id="Text Box 28" o:spid="_x0000_s1027" type="#_x0000_t202" style="position:absolute;margin-left:126pt;margin-top:7pt;width:453.5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" fillcolor="white [3201]" stroked="f" strokeweight=".5pt">
                <v:textbox>
                  <w:txbxContent>
                    <w:p w14:paraId="306F6C91" w14:textId="4ACBE5E4" w:rsidR="001E4A14" w:rsidRPr="00CF5041" w:rsidRDefault="001E4A14" w:rsidP="001E4A14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  <w:lang w:val="en-GB"/>
                        </w:rPr>
                      </w:pPr>
                      <w:r w:rsidRPr="00CF5041">
                        <w:rPr>
                          <w:rFonts w:cs="Calibri"/>
                          <w:color w:val="797979"/>
                          <w:sz w:val="36"/>
                          <w:szCs w:val="36"/>
                          <w:lang w:val="en-GB"/>
                        </w:rPr>
                        <w:t>Specific Quality Criteria no. 2</w:t>
                      </w:r>
                      <w:r w:rsidR="00A40ADF" w:rsidRPr="00CF5041">
                        <w:rPr>
                          <w:rFonts w:cs="Calibri"/>
                          <w:color w:val="797979"/>
                          <w:sz w:val="36"/>
                          <w:szCs w:val="36"/>
                          <w:lang w:val="en-GB"/>
                        </w:rPr>
                        <w:t>1</w:t>
                      </w:r>
                      <w:r w:rsidRPr="00CF5041">
                        <w:rPr>
                          <w:rFonts w:cs="Calibri"/>
                          <w:color w:val="797979"/>
                          <w:sz w:val="36"/>
                          <w:szCs w:val="36"/>
                          <w:lang w:val="en-GB"/>
                        </w:rPr>
                        <w:t>3</w:t>
                      </w:r>
                    </w:p>
                    <w:p w14:paraId="3DA4CE31" w14:textId="77777777" w:rsidR="001E4A14" w:rsidRPr="00CF5041" w:rsidRDefault="001E4A14" w:rsidP="001E4A14">
                      <w:pPr>
                        <w:jc w:val="center"/>
                        <w:rPr>
                          <w:rFonts w:cs="Calibri"/>
                          <w:color w:val="797979"/>
                          <w:lang w:val="en-GB"/>
                        </w:rPr>
                      </w:pPr>
                      <w:r w:rsidRPr="00CF5041">
                        <w:rPr>
                          <w:rFonts w:cs="Calibri"/>
                          <w:color w:val="797979"/>
                          <w:lang w:val="en-GB"/>
                        </w:rPr>
                        <w:t>5th edition 2022</w:t>
                      </w:r>
                    </w:p>
                  </w:txbxContent>
                </v:textbox>
              </v:shape>
            </w:pict>
          </mc:Fallback>
        </mc:AlternateContent>
      </w:r>
      <w:r w:rsidR="001E4A14" w:rsidRPr="008C67A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A32F57" wp14:editId="26DBA054">
                <wp:simplePos x="0" y="0"/>
                <wp:positionH relativeFrom="column">
                  <wp:posOffset>6305550</wp:posOffset>
                </wp:positionH>
                <wp:positionV relativeFrom="paragraph">
                  <wp:posOffset>1955800</wp:posOffset>
                </wp:positionV>
                <wp:extent cx="1054100" cy="2476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30527E" w14:textId="77777777" w:rsidR="001E4A14" w:rsidRPr="00E8730D" w:rsidRDefault="001E4A14" w:rsidP="001E4A14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32F57" id="Text Box 3" o:spid="_x0000_s1028" type="#_x0000_t202" style="position:absolute;margin-left:496.5pt;margin-top:154pt;width:83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" fillcolor="white [3201]" stroked="f" strokeweight=".5pt">
                <v:textbox>
                  <w:txbxContent>
                    <w:p w14:paraId="1230527E" w14:textId="77777777" w:rsidR="001E4A14" w:rsidRPr="00E8730D" w:rsidRDefault="001E4A14" w:rsidP="001E4A14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="001E4A14" w:rsidRPr="008C67A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3E3573" wp14:editId="21AC15F9">
                <wp:simplePos x="0" y="0"/>
                <wp:positionH relativeFrom="column">
                  <wp:posOffset>1714500</wp:posOffset>
                </wp:positionH>
                <wp:positionV relativeFrom="paragraph">
                  <wp:posOffset>936625</wp:posOffset>
                </wp:positionV>
                <wp:extent cx="5645150" cy="790575"/>
                <wp:effectExtent l="0" t="0" r="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8BF4EA" w14:textId="77777777" w:rsidR="001E4A14" w:rsidRPr="00CF5041" w:rsidRDefault="001E4A14" w:rsidP="00CF5041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F5041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  <w:t>Quality and Environmental Certification</w:t>
                            </w:r>
                          </w:p>
                          <w:p w14:paraId="623F7CA3" w14:textId="77777777" w:rsidR="001E4A14" w:rsidRPr="00CF5041" w:rsidRDefault="001E4A14" w:rsidP="00CF5041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CF5041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  <w:t>On the Way to Sustainable Tourism</w:t>
                            </w:r>
                          </w:p>
                          <w:p w14:paraId="389D6BEE" w14:textId="77777777" w:rsidR="001E4A14" w:rsidRPr="0099133D" w:rsidRDefault="001E4A14" w:rsidP="001E4A14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E3573" id="Text Box 29" o:spid="_x0000_s1029" type="#_x0000_t202" style="position:absolute;margin-left:135pt;margin-top:73.75pt;width:444.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" fillcolor="white [3201]" stroked="f" strokeweight=".5pt">
                <v:textbox>
                  <w:txbxContent>
                    <w:p w14:paraId="268BF4EA" w14:textId="77777777" w:rsidR="001E4A14" w:rsidRPr="00CF5041" w:rsidRDefault="001E4A14" w:rsidP="00CF5041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</w:t>
                      </w:r>
                      <w:r w:rsidRPr="00CF5041"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  <w:t>Quality and Environmental Certification</w:t>
                      </w:r>
                    </w:p>
                    <w:p w14:paraId="623F7CA3" w14:textId="77777777" w:rsidR="001E4A14" w:rsidRPr="00CF5041" w:rsidRDefault="001E4A14" w:rsidP="00CF5041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</w:pPr>
                      <w:r w:rsidRPr="00CF5041"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  <w:t>On the Way to Sustainable Tourism</w:t>
                      </w:r>
                    </w:p>
                    <w:p w14:paraId="389D6BEE" w14:textId="77777777" w:rsidR="001E4A14" w:rsidRPr="0099133D" w:rsidRDefault="001E4A14" w:rsidP="001E4A14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4A14">
        <w:rPr>
          <w:b/>
          <w:bCs/>
          <w:sz w:val="24"/>
          <w:szCs w:val="24"/>
        </w:rPr>
        <w:br w:type="page"/>
      </w:r>
    </w:p>
    <w:p w14:paraId="7F25053C" w14:textId="3616CD38" w:rsidR="002C2531" w:rsidRPr="00CF5041" w:rsidRDefault="00A931BD" w:rsidP="00A931BD">
      <w:pPr>
        <w:spacing w:after="240" w:line="240" w:lineRule="auto"/>
        <w:rPr>
          <w:b/>
          <w:bCs/>
          <w:sz w:val="24"/>
          <w:szCs w:val="24"/>
          <w:lang w:val="en-GB"/>
        </w:rPr>
      </w:pPr>
      <w:r w:rsidRPr="00CF5041">
        <w:rPr>
          <w:b/>
          <w:bCs/>
          <w:sz w:val="24"/>
          <w:szCs w:val="24"/>
          <w:lang w:val="en-GB"/>
        </w:rPr>
        <w:lastRenderedPageBreak/>
        <w:t xml:space="preserve">The following quality criteria are filled out by a company representative. A clear explanation of how each applicable criterion is fulfilled must be given with reference to appropriate documentation, e. g. employee handbook/quality manual, safety plans, photos etc. Random and/or selected criteria will be verified by the auditor.  </w:t>
      </w:r>
      <w:r w:rsidRPr="00CF5041">
        <w:rPr>
          <w:rFonts w:eastAsia="Times New Roman"/>
          <w:b/>
          <w:sz w:val="24"/>
          <w:lang w:val="en-GB" w:eastAsia="is-IS"/>
        </w:rPr>
        <w:t xml:space="preserve"> </w:t>
      </w:r>
    </w:p>
    <w:tbl>
      <w:tblPr>
        <w:tblW w:w="140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6379"/>
        <w:gridCol w:w="567"/>
        <w:gridCol w:w="850"/>
        <w:gridCol w:w="4962"/>
      </w:tblGrid>
      <w:tr w:rsidR="00E076C8" w:rsidRPr="00CF5041" w14:paraId="3CA450A6" w14:textId="77777777" w:rsidTr="276B7F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C000"/>
          </w:tcPr>
          <w:p w14:paraId="0DF2D123" w14:textId="637211B5" w:rsidR="00E076C8" w:rsidRPr="00CF5041" w:rsidRDefault="00E076C8" w:rsidP="008E30F9">
            <w:pPr>
              <w:autoSpaceDE w:val="0"/>
              <w:snapToGrid w:val="0"/>
              <w:spacing w:before="240" w:after="240" w:line="240" w:lineRule="auto"/>
              <w:rPr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CF5041">
              <w:rPr>
                <w:b/>
                <w:bCs/>
                <w:i/>
                <w:iCs/>
                <w:sz w:val="24"/>
                <w:szCs w:val="28"/>
                <w:lang w:val="en-GB"/>
              </w:rPr>
              <w:t>213</w:t>
            </w:r>
            <w:r w:rsidR="00F665DB" w:rsidRPr="00CF5041">
              <w:rPr>
                <w:b/>
                <w:bCs/>
                <w:i/>
                <w:iCs/>
                <w:sz w:val="24"/>
                <w:szCs w:val="28"/>
                <w:lang w:val="en-GB"/>
              </w:rPr>
              <w:t>-</w:t>
            </w:r>
            <w:r w:rsidR="00DC091E" w:rsidRPr="00CF5041">
              <w:rPr>
                <w:b/>
                <w:bCs/>
                <w:i/>
                <w:iCs/>
                <w:sz w:val="24"/>
                <w:szCs w:val="28"/>
                <w:lang w:val="en-GB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C000"/>
          </w:tcPr>
          <w:p w14:paraId="374DD813" w14:textId="09815702" w:rsidR="00E076C8" w:rsidRPr="00CF5041" w:rsidRDefault="00A71086" w:rsidP="008E30F9">
            <w:pPr>
              <w:autoSpaceDE w:val="0"/>
              <w:snapToGrid w:val="0"/>
              <w:spacing w:before="240" w:after="240" w:line="240" w:lineRule="auto"/>
              <w:rPr>
                <w:b/>
                <w:i/>
                <w:sz w:val="28"/>
                <w:szCs w:val="28"/>
                <w:lang w:val="en-GB"/>
              </w:rPr>
            </w:pPr>
            <w:r w:rsidRPr="00CF5041">
              <w:rPr>
                <w:b/>
                <w:i/>
                <w:sz w:val="28"/>
                <w:szCs w:val="28"/>
                <w:lang w:val="en-GB"/>
              </w:rPr>
              <w:t>Service and</w:t>
            </w:r>
            <w:r w:rsidR="00436633" w:rsidRPr="00CF5041">
              <w:rPr>
                <w:b/>
                <w:i/>
                <w:sz w:val="28"/>
                <w:szCs w:val="28"/>
                <w:lang w:val="en-GB"/>
              </w:rPr>
              <w:t xml:space="preserve"> Operational Practices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C000"/>
          </w:tcPr>
          <w:p w14:paraId="406718C2" w14:textId="5B1F0DBA" w:rsidR="00E076C8" w:rsidRPr="00CF5041" w:rsidRDefault="009A3DBC" w:rsidP="008E30F9">
            <w:pPr>
              <w:autoSpaceDE w:val="0"/>
              <w:snapToGrid w:val="0"/>
              <w:spacing w:before="240" w:after="240"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CF5041">
              <w:rPr>
                <w:b/>
                <w:bCs/>
                <w:i/>
                <w:iCs/>
                <w:sz w:val="24"/>
                <w:szCs w:val="24"/>
                <w:lang w:val="en-GB"/>
              </w:rPr>
              <w:t>Yes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C000"/>
          </w:tcPr>
          <w:p w14:paraId="4E2DABBC" w14:textId="7A17E012" w:rsidR="00E076C8" w:rsidRPr="00CF5041" w:rsidRDefault="009A3DBC" w:rsidP="008E30F9">
            <w:pPr>
              <w:autoSpaceDE w:val="0"/>
              <w:snapToGrid w:val="0"/>
              <w:spacing w:before="240" w:after="240"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CF5041">
              <w:rPr>
                <w:b/>
                <w:bCs/>
                <w:i/>
                <w:iCs/>
                <w:sz w:val="24"/>
                <w:szCs w:val="24"/>
                <w:lang w:val="en-GB"/>
              </w:rPr>
              <w:t>N/A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49221C4B" w14:textId="6A033B12" w:rsidR="00E076C8" w:rsidRPr="00CF5041" w:rsidRDefault="009A3DBC" w:rsidP="008E30F9">
            <w:pPr>
              <w:autoSpaceDE w:val="0"/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CF504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How fulfilled/explanation</w:t>
            </w:r>
          </w:p>
        </w:tc>
      </w:tr>
      <w:tr w:rsidR="00E076C8" w:rsidRPr="00CF5041" w14:paraId="7679685A" w14:textId="77777777" w:rsidTr="276B7F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B6BD43" w14:textId="66EE4B03" w:rsidR="00E076C8" w:rsidRPr="00CF5041" w:rsidRDefault="00E076C8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  <w:lang w:val="en-GB"/>
              </w:rPr>
            </w:pPr>
            <w:r w:rsidRPr="00CF5041">
              <w:rPr>
                <w:bCs/>
                <w:i/>
                <w:iCs/>
                <w:sz w:val="24"/>
                <w:szCs w:val="24"/>
                <w:lang w:val="en-GB"/>
              </w:rPr>
              <w:t>213</w:t>
            </w:r>
            <w:r w:rsidR="00F665DB" w:rsidRPr="00CF5041">
              <w:rPr>
                <w:bCs/>
                <w:i/>
                <w:iCs/>
                <w:sz w:val="24"/>
                <w:szCs w:val="24"/>
                <w:lang w:val="en-GB"/>
              </w:rPr>
              <w:t>-</w:t>
            </w:r>
            <w:r w:rsidR="00DC091E" w:rsidRPr="00CF5041">
              <w:rPr>
                <w:bCs/>
                <w:i/>
                <w:iCs/>
                <w:sz w:val="24"/>
                <w:szCs w:val="24"/>
                <w:lang w:val="en-GB"/>
              </w:rPr>
              <w:t>1</w:t>
            </w:r>
            <w:r w:rsidRPr="00CF5041">
              <w:rPr>
                <w:bCs/>
                <w:i/>
                <w:iCs/>
                <w:sz w:val="24"/>
                <w:szCs w:val="24"/>
                <w:lang w:val="en-GB"/>
              </w:rPr>
              <w:t>.1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87555C" w14:textId="5C978320" w:rsidR="00E076C8" w:rsidRPr="00CF5041" w:rsidRDefault="00DC6211" w:rsidP="007E0A27">
            <w:pPr>
              <w:autoSpaceDE w:val="0"/>
              <w:snapToGrid w:val="0"/>
              <w:spacing w:before="60" w:after="60" w:line="240" w:lineRule="auto"/>
              <w:rPr>
                <w:bCs/>
                <w:iCs/>
                <w:lang w:val="en-GB"/>
              </w:rPr>
            </w:pPr>
            <w:r w:rsidRPr="00CF5041">
              <w:rPr>
                <w:bCs/>
                <w:iCs/>
                <w:lang w:val="en-GB"/>
              </w:rPr>
              <w:t>Opening hours are clearly advertised.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E26FBC" w14:textId="77777777" w:rsidR="00E076C8" w:rsidRPr="00CF5041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E53372" w14:textId="77777777" w:rsidR="00E076C8" w:rsidRPr="00CF5041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38672" w14:textId="77777777" w:rsidR="00E076C8" w:rsidRPr="00CF5041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  <w:lang w:val="en-GB"/>
              </w:rPr>
            </w:pPr>
          </w:p>
        </w:tc>
      </w:tr>
      <w:tr w:rsidR="00E076C8" w:rsidRPr="00CF5041" w14:paraId="16866433" w14:textId="77777777" w:rsidTr="276B7F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A53398" w14:textId="6A46C8CC" w:rsidR="00E076C8" w:rsidRPr="00CF5041" w:rsidRDefault="00F665DB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  <w:lang w:val="en-GB"/>
              </w:rPr>
            </w:pPr>
            <w:r w:rsidRPr="00CF5041">
              <w:rPr>
                <w:bCs/>
                <w:i/>
                <w:iCs/>
                <w:sz w:val="24"/>
                <w:szCs w:val="24"/>
                <w:lang w:val="en-GB"/>
              </w:rPr>
              <w:t>213-</w:t>
            </w:r>
            <w:r w:rsidR="00CE2C23" w:rsidRPr="00CF5041">
              <w:rPr>
                <w:bCs/>
                <w:i/>
                <w:iCs/>
                <w:sz w:val="24"/>
                <w:szCs w:val="24"/>
                <w:lang w:val="en-GB"/>
              </w:rPr>
              <w:t>1</w:t>
            </w:r>
            <w:r w:rsidR="00E076C8" w:rsidRPr="00CF5041">
              <w:rPr>
                <w:bCs/>
                <w:i/>
                <w:iCs/>
                <w:sz w:val="24"/>
                <w:szCs w:val="24"/>
                <w:lang w:val="en-GB"/>
              </w:rPr>
              <w:t>.2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B9122E" w14:textId="260792A5" w:rsidR="004E1A02" w:rsidRPr="00CF5041" w:rsidRDefault="005F2AA6" w:rsidP="007E0A27">
            <w:pPr>
              <w:autoSpaceDE w:val="0"/>
              <w:snapToGrid w:val="0"/>
              <w:spacing w:before="60" w:after="60" w:line="240" w:lineRule="auto"/>
              <w:rPr>
                <w:bCs/>
                <w:iCs/>
                <w:lang w:val="en-GB"/>
              </w:rPr>
            </w:pPr>
            <w:r w:rsidRPr="00CF5041">
              <w:rPr>
                <w:lang w:val="en-GB"/>
              </w:rPr>
              <w:t>Buildings and facilities have been checked regarding</w:t>
            </w:r>
            <w:r w:rsidRPr="00CF5041">
              <w:rPr>
                <w:rFonts w:cs="Calibri"/>
                <w:lang w:val="en-GB"/>
              </w:rPr>
              <w:t xml:space="preserve"> accessibility</w:t>
            </w:r>
            <w:r w:rsidR="004E1A02" w:rsidRPr="00CF5041">
              <w:rPr>
                <w:rFonts w:cs="Calibri"/>
                <w:lang w:val="en-GB"/>
              </w:rPr>
              <w:t xml:space="preserve"> for all (i.</w:t>
            </w:r>
            <w:r w:rsidRPr="00CF5041">
              <w:rPr>
                <w:rFonts w:cs="Calibri"/>
                <w:lang w:val="en-GB"/>
              </w:rPr>
              <w:t xml:space="preserve"> </w:t>
            </w:r>
            <w:r w:rsidR="004E1A02" w:rsidRPr="00CF5041">
              <w:rPr>
                <w:rFonts w:cs="Calibri"/>
                <w:lang w:val="en-GB"/>
              </w:rPr>
              <w:t xml:space="preserve">e. for all age groups, persons with restricted mobility, visual or hearing impaired </w:t>
            </w:r>
            <w:r w:rsidRPr="00CF5041">
              <w:rPr>
                <w:rFonts w:cs="Calibri"/>
                <w:lang w:val="en-GB"/>
              </w:rPr>
              <w:t>etc.).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FB3EE2" w14:textId="77777777" w:rsidR="00E076C8" w:rsidRPr="00CF5041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A84B95" w14:textId="77777777" w:rsidR="00E076C8" w:rsidRPr="00CF5041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6840B0" w14:textId="77777777" w:rsidR="00E076C8" w:rsidRPr="00CF5041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  <w:lang w:val="en-GB"/>
              </w:rPr>
            </w:pPr>
          </w:p>
        </w:tc>
      </w:tr>
      <w:tr w:rsidR="00E076C8" w:rsidRPr="00CF5041" w14:paraId="02F17059" w14:textId="77777777" w:rsidTr="276B7F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BEBE36" w14:textId="5A2D7F41" w:rsidR="00E076C8" w:rsidRPr="00CF5041" w:rsidRDefault="00F665DB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  <w:lang w:val="en-GB"/>
              </w:rPr>
            </w:pPr>
            <w:r w:rsidRPr="00CF5041">
              <w:rPr>
                <w:bCs/>
                <w:i/>
                <w:iCs/>
                <w:sz w:val="24"/>
                <w:szCs w:val="24"/>
                <w:lang w:val="en-GB"/>
              </w:rPr>
              <w:t>213-</w:t>
            </w:r>
            <w:r w:rsidR="00CE2C23" w:rsidRPr="00CF5041">
              <w:rPr>
                <w:bCs/>
                <w:i/>
                <w:iCs/>
                <w:sz w:val="24"/>
                <w:szCs w:val="24"/>
                <w:lang w:val="en-GB"/>
              </w:rPr>
              <w:t>1</w:t>
            </w:r>
            <w:r w:rsidRPr="00CF5041">
              <w:rPr>
                <w:bCs/>
                <w:i/>
                <w:iCs/>
                <w:sz w:val="24"/>
                <w:szCs w:val="24"/>
                <w:lang w:val="en-GB"/>
              </w:rPr>
              <w:t>.3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93F49B" w14:textId="58B8C753" w:rsidR="00E076C8" w:rsidRPr="00CF5041" w:rsidRDefault="00E23B97" w:rsidP="00B436EF">
            <w:pPr>
              <w:autoSpaceDE w:val="0"/>
              <w:snapToGrid w:val="0"/>
              <w:spacing w:before="60" w:after="60" w:line="240" w:lineRule="auto"/>
              <w:rPr>
                <w:color w:val="FF0000"/>
                <w:lang w:val="en-GB"/>
              </w:rPr>
            </w:pPr>
            <w:r w:rsidRPr="00CF5041">
              <w:rPr>
                <w:rFonts w:asciiTheme="minorHAnsi" w:hAnsiTheme="minorHAnsi" w:cstheme="minorHAnsi"/>
                <w:lang w:val="en-GB"/>
              </w:rPr>
              <w:t>Manager and/or service provider is familiar with current Acts and Regulations on archaeology and artefacts relevant to the operation.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1BDA17" w14:textId="77777777" w:rsidR="00E076C8" w:rsidRPr="00CF5041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8A80E4" w14:textId="77777777" w:rsidR="00E076C8" w:rsidRPr="00CF5041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7F912E" w14:textId="7C1ABC87" w:rsidR="00BD52C5" w:rsidRPr="00CF5041" w:rsidRDefault="00BD52C5" w:rsidP="00D02D30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  <w:lang w:val="en-GB"/>
              </w:rPr>
            </w:pPr>
          </w:p>
        </w:tc>
      </w:tr>
      <w:tr w:rsidR="00E076C8" w:rsidRPr="00CF5041" w14:paraId="0740C94F" w14:textId="77777777" w:rsidTr="276B7F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6FC99F" w14:textId="742CEF4F" w:rsidR="00E076C8" w:rsidRPr="00CF5041" w:rsidRDefault="00F665DB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  <w:lang w:val="en-GB"/>
              </w:rPr>
            </w:pPr>
            <w:r w:rsidRPr="00CF5041">
              <w:rPr>
                <w:bCs/>
                <w:i/>
                <w:iCs/>
                <w:sz w:val="24"/>
                <w:szCs w:val="24"/>
                <w:lang w:val="en-GB"/>
              </w:rPr>
              <w:t>213-</w:t>
            </w:r>
            <w:r w:rsidR="00CE2C23" w:rsidRPr="00CF5041">
              <w:rPr>
                <w:bCs/>
                <w:i/>
                <w:iCs/>
                <w:sz w:val="24"/>
                <w:szCs w:val="24"/>
                <w:lang w:val="en-GB"/>
              </w:rPr>
              <w:t>1</w:t>
            </w:r>
            <w:r w:rsidRPr="00CF5041">
              <w:rPr>
                <w:bCs/>
                <w:i/>
                <w:iCs/>
                <w:sz w:val="24"/>
                <w:szCs w:val="24"/>
                <w:lang w:val="en-GB"/>
              </w:rPr>
              <w:t>.4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827856" w14:textId="77777777" w:rsidR="00923236" w:rsidRPr="00CF5041" w:rsidRDefault="00923236" w:rsidP="009232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lang w:val="en-GB"/>
              </w:rPr>
            </w:pPr>
            <w:r w:rsidRPr="00CF5041"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Protection is kept in high regard and the protection of cultural artefacts is emphasised as a key factor in all operations cf. the current Act on Protection of Cultural Heritage. This applies to tangible as well as intangible facets of cultural heritage. This implies among other: </w:t>
            </w:r>
          </w:p>
          <w:p w14:paraId="1F4F6831" w14:textId="77777777" w:rsidR="00923236" w:rsidRPr="00CF5041" w:rsidRDefault="00923236" w:rsidP="0092323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lang w:val="en-GB"/>
              </w:rPr>
            </w:pPr>
            <w:r w:rsidRPr="00CF5041"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Meticulously define the value of the place/artefact/factor from a cultural-history point of view. </w:t>
            </w:r>
          </w:p>
          <w:p w14:paraId="445CD753" w14:textId="77777777" w:rsidR="00923236" w:rsidRPr="00CF5041" w:rsidRDefault="00923236" w:rsidP="0092323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lang w:val="en-GB"/>
              </w:rPr>
            </w:pPr>
            <w:r w:rsidRPr="00CF5041">
              <w:rPr>
                <w:rFonts w:asciiTheme="minorHAnsi" w:hAnsiTheme="minorHAnsi" w:cstheme="minorHAnsi"/>
                <w:bCs/>
                <w:iCs/>
                <w:lang w:val="en-GB"/>
              </w:rPr>
              <w:t>To raise interest and awareness in communities/societies or among others with vested interest by consulting with them.</w:t>
            </w:r>
          </w:p>
          <w:p w14:paraId="72969095" w14:textId="38BD557B" w:rsidR="00E076C8" w:rsidRPr="00CF5041" w:rsidRDefault="00923236" w:rsidP="00923236">
            <w:pPr>
              <w:pStyle w:val="ListParagraph"/>
              <w:numPr>
                <w:ilvl w:val="0"/>
                <w:numId w:val="21"/>
              </w:numPr>
              <w:suppressAutoHyphens/>
              <w:autoSpaceDE w:val="0"/>
              <w:spacing w:before="60" w:after="60" w:line="240" w:lineRule="auto"/>
              <w:contextualSpacing w:val="0"/>
              <w:rPr>
                <w:lang w:val="en-GB"/>
              </w:rPr>
            </w:pPr>
            <w:r w:rsidRPr="00CF5041">
              <w:rPr>
                <w:rFonts w:asciiTheme="minorHAnsi" w:hAnsiTheme="minorHAnsi" w:cstheme="minorHAnsi"/>
                <w:bCs/>
                <w:iCs/>
                <w:lang w:val="en-GB"/>
              </w:rPr>
              <w:t>Cooperating with specialists on developing a conservation plan/strategy that complies with current laws and recognised conservation practices (e.g. laws and regulations on the conservation of cultural heritage).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35A154" w14:textId="77777777" w:rsidR="00E076C8" w:rsidRPr="00CF5041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7ACBC9" w14:textId="77777777" w:rsidR="00E076C8" w:rsidRPr="00CF5041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E8C7AC" w14:textId="77777777" w:rsidR="00E076C8" w:rsidRPr="00CF5041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  <w:lang w:val="en-GB"/>
              </w:rPr>
            </w:pPr>
          </w:p>
        </w:tc>
      </w:tr>
      <w:tr w:rsidR="00C64C40" w:rsidRPr="00CF5041" w14:paraId="0DBEE44D" w14:textId="77777777" w:rsidTr="276B7F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222A9D" w14:textId="53A90339" w:rsidR="00C64C40" w:rsidRPr="00CF5041" w:rsidRDefault="00C64C40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  <w:lang w:val="en-GB"/>
              </w:rPr>
            </w:pPr>
            <w:r w:rsidRPr="00CF5041">
              <w:rPr>
                <w:bCs/>
                <w:i/>
                <w:iCs/>
                <w:sz w:val="24"/>
                <w:szCs w:val="24"/>
                <w:lang w:val="en-GB"/>
              </w:rPr>
              <w:t>213-</w:t>
            </w:r>
            <w:r w:rsidR="00CE2C23" w:rsidRPr="00CF5041">
              <w:rPr>
                <w:bCs/>
                <w:i/>
                <w:iCs/>
                <w:sz w:val="24"/>
                <w:szCs w:val="24"/>
                <w:lang w:val="en-GB"/>
              </w:rPr>
              <w:t>1</w:t>
            </w:r>
            <w:r w:rsidRPr="00CF5041">
              <w:rPr>
                <w:bCs/>
                <w:i/>
                <w:iCs/>
                <w:sz w:val="24"/>
                <w:szCs w:val="24"/>
                <w:lang w:val="en-GB"/>
              </w:rPr>
              <w:t>.5</w:t>
            </w:r>
            <w:r w:rsidR="00BE41B2" w:rsidRPr="00CF5041">
              <w:rPr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C989A0" w14:textId="5635CB67" w:rsidR="00C64C40" w:rsidRPr="00CF5041" w:rsidRDefault="00780830" w:rsidP="006479F3">
            <w:pPr>
              <w:autoSpaceDE w:val="0"/>
              <w:snapToGrid w:val="0"/>
              <w:spacing w:before="60" w:after="60" w:line="240" w:lineRule="auto"/>
              <w:rPr>
                <w:strike/>
                <w:lang w:val="en-GB"/>
              </w:rPr>
            </w:pPr>
            <w:r w:rsidRPr="00CF5041">
              <w:rPr>
                <w:rFonts w:asciiTheme="minorHAnsi" w:hAnsiTheme="minorHAnsi" w:cstheme="minorHAnsi"/>
                <w:bCs/>
                <w:iCs/>
                <w:lang w:val="en-GB"/>
              </w:rPr>
              <w:t>Those in charge of museums must abide by laws and recognised working methods pertaining to museum operations (see e.g. Current Act on Museums and ICOM‘s Code of Ethics).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B188A1" w14:textId="77777777" w:rsidR="00C64C40" w:rsidRPr="00CF5041" w:rsidRDefault="00C64C40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D36998" w14:textId="77777777" w:rsidR="00C64C40" w:rsidRPr="00CF5041" w:rsidRDefault="00C64C40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86D5A4" w14:textId="77777777" w:rsidR="00C64C40" w:rsidRPr="00CF5041" w:rsidRDefault="00C64C40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  <w:lang w:val="en-GB"/>
              </w:rPr>
            </w:pPr>
          </w:p>
        </w:tc>
      </w:tr>
      <w:tr w:rsidR="00E076C8" w:rsidRPr="00CF5041" w14:paraId="7488B55A" w14:textId="77777777" w:rsidTr="276B7F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956D20" w14:textId="34E8997A" w:rsidR="00E076C8" w:rsidRPr="00CF5041" w:rsidRDefault="00E076C8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  <w:lang w:val="en-GB"/>
              </w:rPr>
            </w:pPr>
            <w:r w:rsidRPr="00CF5041">
              <w:rPr>
                <w:bCs/>
                <w:i/>
                <w:iCs/>
                <w:sz w:val="24"/>
                <w:szCs w:val="24"/>
                <w:lang w:val="en-GB"/>
              </w:rPr>
              <w:t>213-</w:t>
            </w:r>
            <w:r w:rsidR="00AF4BAD" w:rsidRPr="00CF5041">
              <w:rPr>
                <w:bCs/>
                <w:i/>
                <w:iCs/>
                <w:sz w:val="24"/>
                <w:szCs w:val="24"/>
                <w:lang w:val="en-GB"/>
              </w:rPr>
              <w:t>1.6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884368" w14:textId="28DF9B5F" w:rsidR="006E04CC" w:rsidRPr="00CF5041" w:rsidRDefault="006E04CC" w:rsidP="009A4BAE">
            <w:pPr>
              <w:autoSpaceDE w:val="0"/>
              <w:snapToGrid w:val="0"/>
              <w:spacing w:before="60" w:after="60" w:line="240" w:lineRule="auto"/>
              <w:rPr>
                <w:lang w:val="en-GB"/>
              </w:rPr>
            </w:pPr>
            <w:r w:rsidRPr="00CF5041">
              <w:rPr>
                <w:rFonts w:asciiTheme="minorHAnsi" w:hAnsiTheme="minorHAnsi" w:cstheme="minorHAnsi"/>
                <w:lang w:val="en-GB"/>
              </w:rPr>
              <w:t xml:space="preserve">Information </w:t>
            </w:r>
            <w:r w:rsidR="004D4017" w:rsidRPr="00CF5041">
              <w:rPr>
                <w:rFonts w:asciiTheme="minorHAnsi" w:hAnsiTheme="minorHAnsi" w:cstheme="minorHAnsi"/>
                <w:bCs/>
                <w:iCs/>
                <w:lang w:val="en-GB"/>
              </w:rPr>
              <w:t>is</w:t>
            </w:r>
            <w:r w:rsidRPr="00CF5041">
              <w:rPr>
                <w:rFonts w:asciiTheme="minorHAnsi" w:hAnsiTheme="minorHAnsi" w:cstheme="minorHAnsi"/>
                <w:lang w:val="en-GB"/>
              </w:rPr>
              <w:t xml:space="preserve"> accessible and clearly presented in at least </w:t>
            </w:r>
            <w:r w:rsidR="004166A8" w:rsidRPr="00CF5041"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two </w:t>
            </w:r>
            <w:r w:rsidRPr="00CF5041">
              <w:rPr>
                <w:rFonts w:asciiTheme="minorHAnsi" w:hAnsiTheme="minorHAnsi" w:cstheme="minorHAnsi"/>
                <w:bCs/>
                <w:iCs/>
                <w:lang w:val="en-GB"/>
              </w:rPr>
              <w:t>language</w:t>
            </w:r>
            <w:r w:rsidR="004166A8" w:rsidRPr="00CF5041"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s, </w:t>
            </w:r>
            <w:r w:rsidRPr="00CF5041">
              <w:rPr>
                <w:rFonts w:asciiTheme="minorHAnsi" w:hAnsiTheme="minorHAnsi" w:cstheme="minorHAnsi"/>
                <w:lang w:val="en-GB"/>
              </w:rPr>
              <w:t xml:space="preserve">one </w:t>
            </w:r>
            <w:r w:rsidR="004166A8" w:rsidRPr="00CF5041">
              <w:rPr>
                <w:rFonts w:asciiTheme="minorHAnsi" w:hAnsiTheme="minorHAnsi" w:cstheme="minorHAnsi"/>
                <w:bCs/>
                <w:iCs/>
                <w:lang w:val="en-GB"/>
              </w:rPr>
              <w:t>of them</w:t>
            </w:r>
            <w:r w:rsidRPr="00CF5041">
              <w:rPr>
                <w:rFonts w:asciiTheme="minorHAnsi" w:hAnsiTheme="minorHAnsi" w:cstheme="minorHAnsi"/>
                <w:lang w:val="en-GB"/>
              </w:rPr>
              <w:t xml:space="preserve"> Icelandic.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8EE45E" w14:textId="77777777" w:rsidR="00E076C8" w:rsidRPr="00CF5041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DBC016" w14:textId="77777777" w:rsidR="00E076C8" w:rsidRPr="00CF5041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65194E" w14:textId="69385E56" w:rsidR="00E076C8" w:rsidRPr="00CF5041" w:rsidRDefault="00E076C8" w:rsidP="00CE2C23">
            <w:pPr>
              <w:autoSpaceDE w:val="0"/>
              <w:snapToGrid w:val="0"/>
              <w:spacing w:before="60" w:after="60"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E076C8" w:rsidRPr="004E07AE" w14:paraId="757FFD8C" w14:textId="77777777" w:rsidTr="276B7F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A22CBD" w14:textId="76438057" w:rsidR="00E076C8" w:rsidRPr="008E30F9" w:rsidRDefault="00E076C8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8E30F9">
              <w:rPr>
                <w:bCs/>
                <w:i/>
                <w:iCs/>
                <w:sz w:val="24"/>
                <w:szCs w:val="24"/>
              </w:rPr>
              <w:lastRenderedPageBreak/>
              <w:t>213-</w:t>
            </w:r>
            <w:r w:rsidR="00AF4BAD">
              <w:rPr>
                <w:bCs/>
                <w:i/>
                <w:iCs/>
                <w:sz w:val="24"/>
                <w:szCs w:val="24"/>
              </w:rPr>
              <w:t>1.7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285A73" w14:textId="03B51C0D" w:rsidR="00F03410" w:rsidRPr="00CF5041" w:rsidRDefault="00B62EB7" w:rsidP="00F02DF5">
            <w:pPr>
              <w:suppressAutoHyphens/>
              <w:autoSpaceDE w:val="0"/>
              <w:spacing w:before="60" w:after="60" w:line="240" w:lineRule="auto"/>
              <w:rPr>
                <w:lang w:val="en-GB"/>
              </w:rPr>
            </w:pPr>
            <w:r w:rsidRPr="00CF5041">
              <w:rPr>
                <w:lang w:val="en-GB"/>
              </w:rPr>
              <w:t>An effort is made to ensure that all presentation is professional, diverse and of high quality, suitable for diverse groups.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22E00A" w14:textId="77777777" w:rsidR="00E076C8" w:rsidRPr="004E07AE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F9DFFD" w14:textId="77777777" w:rsidR="00E076C8" w:rsidRPr="005C05A0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12A63B" w14:textId="389717C3" w:rsidR="00C43E3E" w:rsidRPr="00BF0E13" w:rsidRDefault="00C43E3E" w:rsidP="000E142C">
            <w:pPr>
              <w:pStyle w:val="ListParagraph"/>
              <w:suppressAutoHyphens/>
              <w:autoSpaceDE w:val="0"/>
              <w:spacing w:before="60" w:after="60" w:line="240" w:lineRule="auto"/>
              <w:contextualSpacing w:val="0"/>
            </w:pPr>
          </w:p>
        </w:tc>
      </w:tr>
      <w:tr w:rsidR="00B436EF" w:rsidRPr="004E07AE" w14:paraId="074F8643" w14:textId="77777777" w:rsidTr="276B7F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2ED513" w14:textId="49C7CDB4" w:rsidR="00B436EF" w:rsidRPr="008E30F9" w:rsidRDefault="003C7A55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8E30F9">
              <w:rPr>
                <w:bCs/>
                <w:i/>
                <w:iCs/>
                <w:sz w:val="24"/>
                <w:szCs w:val="24"/>
              </w:rPr>
              <w:t>213</w:t>
            </w:r>
            <w:r w:rsidR="00B436EF" w:rsidRPr="008E30F9">
              <w:rPr>
                <w:bCs/>
                <w:i/>
                <w:iCs/>
                <w:sz w:val="24"/>
                <w:szCs w:val="24"/>
              </w:rPr>
              <w:t>-</w:t>
            </w:r>
            <w:r w:rsidR="00EA6910">
              <w:rPr>
                <w:bCs/>
                <w:i/>
                <w:iCs/>
                <w:sz w:val="24"/>
                <w:szCs w:val="24"/>
              </w:rPr>
              <w:t>1.8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EAA562" w14:textId="5839E199" w:rsidR="00F31028" w:rsidRPr="00CF5041" w:rsidRDefault="00F51ED4" w:rsidP="003404B3">
            <w:pPr>
              <w:autoSpaceDE w:val="0"/>
              <w:snapToGrid w:val="0"/>
              <w:spacing w:before="60" w:after="60" w:line="240" w:lineRule="auto"/>
              <w:rPr>
                <w:lang w:val="en-GB"/>
              </w:rPr>
            </w:pPr>
            <w:r w:rsidRPr="00CF5041">
              <w:rPr>
                <w:rStyle w:val="eop"/>
                <w:rFonts w:cs="Calibri"/>
                <w:lang w:val="en-GB"/>
              </w:rPr>
              <w:t xml:space="preserve">The content of exhibitions, presentations and dissemination are reviewed on a regular basis in consultation with </w:t>
            </w:r>
            <w:r w:rsidR="000C1320" w:rsidRPr="00CF5041">
              <w:rPr>
                <w:rStyle w:val="eop"/>
                <w:rFonts w:cs="Calibri"/>
                <w:lang w:val="en-GB"/>
              </w:rPr>
              <w:t>spe</w:t>
            </w:r>
            <w:r w:rsidR="00046DC9" w:rsidRPr="00CF5041">
              <w:rPr>
                <w:rStyle w:val="eop"/>
                <w:rFonts w:cs="Calibri"/>
                <w:lang w:val="en-GB"/>
              </w:rPr>
              <w:t>cialists and authorities within the rel</w:t>
            </w:r>
            <w:r w:rsidR="00B72A5A" w:rsidRPr="00CF5041">
              <w:rPr>
                <w:rStyle w:val="eop"/>
                <w:rFonts w:cs="Calibri"/>
                <w:lang w:val="en-GB"/>
              </w:rPr>
              <w:t xml:space="preserve">evant </w:t>
            </w:r>
            <w:r w:rsidR="00CF5041" w:rsidRPr="00CF5041">
              <w:rPr>
                <w:rStyle w:val="eop"/>
                <w:rFonts w:cs="Calibri"/>
                <w:lang w:val="en-GB"/>
              </w:rPr>
              <w:t>field.</w:t>
            </w:r>
            <w:r w:rsidRPr="00CF5041">
              <w:rPr>
                <w:rStyle w:val="eop"/>
                <w:rFonts w:cs="Calibri"/>
                <w:lang w:val="en-GB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F5932E" w14:textId="77777777" w:rsidR="00B436EF" w:rsidRPr="004E07AE" w:rsidRDefault="00B436EF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1BF140" w14:textId="77777777" w:rsidR="00B436EF" w:rsidRPr="005C05A0" w:rsidRDefault="00B436EF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031528" w14:textId="62C276DD" w:rsidR="00B436EF" w:rsidRPr="005C05A0" w:rsidRDefault="00B436EF" w:rsidP="008B3E02">
            <w:pPr>
              <w:autoSpaceDE w:val="0"/>
              <w:snapToGrid w:val="0"/>
              <w:spacing w:before="60" w:after="60" w:line="240" w:lineRule="auto"/>
              <w:rPr>
                <w:bCs/>
                <w:iCs/>
                <w:sz w:val="24"/>
                <w:szCs w:val="24"/>
              </w:rPr>
            </w:pPr>
          </w:p>
        </w:tc>
      </w:tr>
      <w:tr w:rsidR="00A95609" w:rsidRPr="004E07AE" w14:paraId="79BB23D9" w14:textId="77777777" w:rsidTr="276B7F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7EAC95" w14:textId="0BEC058B" w:rsidR="00A95609" w:rsidRPr="008E30F9" w:rsidRDefault="00F665DB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8E30F9">
              <w:rPr>
                <w:bCs/>
                <w:i/>
                <w:iCs/>
                <w:sz w:val="24"/>
                <w:szCs w:val="24"/>
              </w:rPr>
              <w:t>213-</w:t>
            </w:r>
            <w:r w:rsidR="00B74A38">
              <w:rPr>
                <w:bCs/>
                <w:i/>
                <w:iCs/>
                <w:sz w:val="24"/>
                <w:szCs w:val="24"/>
              </w:rPr>
              <w:t>1.</w:t>
            </w:r>
            <w:r w:rsidR="007F313D">
              <w:rPr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AFAB2A" w14:textId="71EFA3DA" w:rsidR="00A95609" w:rsidRPr="00CF5041" w:rsidRDefault="0084213F" w:rsidP="00B436EF">
            <w:pPr>
              <w:autoSpaceDE w:val="0"/>
              <w:snapToGrid w:val="0"/>
              <w:spacing w:before="60" w:after="60" w:line="240" w:lineRule="auto"/>
              <w:rPr>
                <w:lang w:val="en-GB"/>
              </w:rPr>
            </w:pPr>
            <w:r w:rsidRPr="00CF5041">
              <w:rPr>
                <w:rFonts w:asciiTheme="minorHAnsi" w:hAnsiTheme="minorHAnsi" w:cstheme="minorHAnsi"/>
                <w:bCs/>
                <w:iCs/>
                <w:lang w:val="en-GB"/>
              </w:rPr>
              <w:t>The history and the relevant topic are held in high regard, keeping in mind integrity, authenticity and truthfulness in all presentation.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465EB2" w14:textId="77777777" w:rsidR="00A95609" w:rsidRPr="004E07AE" w:rsidRDefault="00A95609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ABB6FF" w14:textId="77777777" w:rsidR="00A95609" w:rsidRPr="005C05A0" w:rsidRDefault="00A95609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98106F" w14:textId="77777777" w:rsidR="00A95609" w:rsidRPr="005C05A0" w:rsidRDefault="00A95609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95609" w:rsidRPr="004E07AE" w14:paraId="6DBC2B8A" w14:textId="77777777" w:rsidTr="276B7F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90DC04" w14:textId="48B2CB63" w:rsidR="00A95609" w:rsidRPr="008E30F9" w:rsidRDefault="00A95609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8E30F9">
              <w:rPr>
                <w:bCs/>
                <w:i/>
                <w:iCs/>
                <w:sz w:val="24"/>
                <w:szCs w:val="24"/>
              </w:rPr>
              <w:t>213</w:t>
            </w:r>
            <w:r w:rsidR="00C71BD2" w:rsidRPr="008E30F9">
              <w:rPr>
                <w:bCs/>
                <w:i/>
                <w:iCs/>
                <w:sz w:val="24"/>
                <w:szCs w:val="24"/>
              </w:rPr>
              <w:t>-</w:t>
            </w:r>
            <w:r w:rsidR="00A05BBA">
              <w:rPr>
                <w:bCs/>
                <w:i/>
                <w:iCs/>
                <w:sz w:val="24"/>
                <w:szCs w:val="24"/>
              </w:rPr>
              <w:t>1.1</w:t>
            </w:r>
            <w:r w:rsidR="007F313D">
              <w:rPr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555927" w14:textId="10B3CB04" w:rsidR="0092738E" w:rsidRPr="00CF5041" w:rsidRDefault="00C9314D">
            <w:pPr>
              <w:autoSpaceDE w:val="0"/>
              <w:snapToGrid w:val="0"/>
              <w:spacing w:before="60" w:after="60" w:line="240" w:lineRule="auto"/>
              <w:rPr>
                <w:lang w:val="en-GB"/>
              </w:rPr>
            </w:pPr>
            <w:r w:rsidRPr="00CF5041">
              <w:rPr>
                <w:lang w:val="en-GB"/>
              </w:rPr>
              <w:t>An effort is made to offer</w:t>
            </w:r>
            <w:r w:rsidR="0092738E" w:rsidRPr="00CF5041">
              <w:rPr>
                <w:lang w:val="en-GB"/>
              </w:rPr>
              <w:t xml:space="preserve"> live</w:t>
            </w:r>
            <w:r w:rsidR="00611F63" w:rsidRPr="00CF5041">
              <w:rPr>
                <w:lang w:val="en-GB"/>
              </w:rPr>
              <w:t>ly</w:t>
            </w:r>
            <w:r w:rsidR="0092738E" w:rsidRPr="00CF5041">
              <w:rPr>
                <w:lang w:val="en-GB"/>
              </w:rPr>
              <w:t xml:space="preserve"> and interactive </w:t>
            </w:r>
            <w:r w:rsidR="00220F02" w:rsidRPr="00CF5041">
              <w:rPr>
                <w:lang w:val="en-GB"/>
              </w:rPr>
              <w:t>pr</w:t>
            </w:r>
            <w:r w:rsidR="00611F63" w:rsidRPr="00CF5041">
              <w:rPr>
                <w:lang w:val="en-GB"/>
              </w:rPr>
              <w:t>esentations</w:t>
            </w:r>
            <w:r w:rsidR="0092738E" w:rsidRPr="00CF5041">
              <w:rPr>
                <w:lang w:val="en-GB"/>
              </w:rPr>
              <w:t>, e.g. guided tours, events, etc.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49DC85" w14:textId="77777777" w:rsidR="00A95609" w:rsidRPr="004E07AE" w:rsidRDefault="00A95609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9DD2BA" w14:textId="77777777" w:rsidR="00A95609" w:rsidRPr="005C05A0" w:rsidRDefault="00A95609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A9FF84" w14:textId="77777777" w:rsidR="00A95609" w:rsidRPr="005C05A0" w:rsidRDefault="00A95609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B44D58" w:rsidRPr="004E07AE" w14:paraId="5CE47342" w14:textId="77777777" w:rsidTr="276B7F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C000"/>
          </w:tcPr>
          <w:p w14:paraId="66DF3D00" w14:textId="632FF81B" w:rsidR="00B44D58" w:rsidRPr="00EF508F" w:rsidRDefault="00B44D58" w:rsidP="008E30F9">
            <w:pPr>
              <w:autoSpaceDE w:val="0"/>
              <w:snapToGrid w:val="0"/>
              <w:spacing w:before="240" w:after="24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8E30F9">
              <w:rPr>
                <w:b/>
                <w:bCs/>
                <w:i/>
                <w:iCs/>
                <w:sz w:val="24"/>
                <w:szCs w:val="28"/>
              </w:rPr>
              <w:t>213-</w:t>
            </w:r>
            <w:r w:rsidR="0067731B">
              <w:rPr>
                <w:b/>
                <w:bCs/>
                <w:i/>
                <w:iCs/>
                <w:sz w:val="24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C000"/>
          </w:tcPr>
          <w:p w14:paraId="1D340A2F" w14:textId="10E348CF" w:rsidR="00B44D58" w:rsidRPr="00CF5041" w:rsidRDefault="00F34BB9" w:rsidP="008E30F9">
            <w:pPr>
              <w:pStyle w:val="CommentText"/>
              <w:snapToGrid w:val="0"/>
              <w:spacing w:before="240" w:after="240"/>
              <w:rPr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CF5041">
              <w:rPr>
                <w:b/>
                <w:bCs/>
                <w:i/>
                <w:iCs/>
                <w:sz w:val="28"/>
                <w:szCs w:val="28"/>
                <w:lang w:val="en-GB"/>
              </w:rPr>
              <w:t>Education and Training</w:t>
            </w:r>
            <w:r w:rsidR="00B44D58" w:rsidRPr="00CF5041">
              <w:rPr>
                <w:b/>
                <w:bCs/>
                <w:i/>
                <w:iCs/>
                <w:sz w:val="28"/>
                <w:szCs w:val="28"/>
                <w:lang w:val="en-GB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C000"/>
          </w:tcPr>
          <w:p w14:paraId="7077771A" w14:textId="7F96D24B" w:rsidR="00B44D58" w:rsidRPr="00EF508F" w:rsidRDefault="009A3DBC" w:rsidP="008E30F9">
            <w:pPr>
              <w:autoSpaceDE w:val="0"/>
              <w:snapToGrid w:val="0"/>
              <w:spacing w:before="240" w:after="24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Yes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C000"/>
          </w:tcPr>
          <w:p w14:paraId="32210BF8" w14:textId="15C83E47" w:rsidR="00B44D58" w:rsidRPr="00EF508F" w:rsidRDefault="009A3DBC" w:rsidP="008E30F9">
            <w:pPr>
              <w:autoSpaceDE w:val="0"/>
              <w:snapToGrid w:val="0"/>
              <w:spacing w:before="240" w:after="24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N/A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38D4F5BF" w14:textId="4E2250FE" w:rsidR="00B44D58" w:rsidRPr="00EF508F" w:rsidRDefault="009A3DBC" w:rsidP="008E30F9">
            <w:pPr>
              <w:autoSpaceDE w:val="0"/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How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fulfilled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explanation</w:t>
            </w:r>
            <w:proofErr w:type="spellEnd"/>
          </w:p>
        </w:tc>
      </w:tr>
      <w:tr w:rsidR="00B44D58" w:rsidRPr="004E07AE" w14:paraId="630A498B" w14:textId="77777777" w:rsidTr="276B7F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2680C5" w14:textId="4516FA54" w:rsidR="00B44D58" w:rsidRPr="008E30F9" w:rsidRDefault="00B44D58" w:rsidP="00B44D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E30F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213-</w:t>
            </w:r>
            <w:r w:rsidR="0067731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Pr="008E30F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726DE95" w14:textId="22CB4D23" w:rsidR="00B44D58" w:rsidRPr="00CF5041" w:rsidRDefault="006613DC" w:rsidP="00CF5041"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  <w:lang w:val="en-GB"/>
              </w:rPr>
            </w:pPr>
            <w:r w:rsidRPr="00CF5041">
              <w:rPr>
                <w:lang w:val="en-GB"/>
              </w:rPr>
              <w:t>Employees have specialist education, e.g. are specialists in the appropriate field, certified guides and/or experienced in the field of history</w:t>
            </w:r>
            <w:r w:rsidR="52218E30" w:rsidRPr="00CF5041">
              <w:rPr>
                <w:lang w:val="en-GB"/>
              </w:rPr>
              <w:t>,</w:t>
            </w:r>
            <w:r w:rsidRPr="00CF5041">
              <w:rPr>
                <w:lang w:val="en-GB"/>
              </w:rPr>
              <w:t xml:space="preserve"> culture</w:t>
            </w:r>
            <w:r w:rsidR="4ED1983A" w:rsidRPr="00CF5041">
              <w:rPr>
                <w:lang w:val="en-GB"/>
              </w:rPr>
              <w:t xml:space="preserve"> and nature.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935CBE0" w14:textId="77777777" w:rsidR="00B44D58" w:rsidRPr="004E07AE" w:rsidRDefault="00B44D58" w:rsidP="00B44D5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FDB30BB" w14:textId="77777777" w:rsidR="00B44D58" w:rsidRPr="005C05A0" w:rsidRDefault="00B44D58" w:rsidP="00B44D5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E96667" w14:textId="77200731" w:rsidR="00B44D58" w:rsidRPr="00731E9C" w:rsidRDefault="00B44D58" w:rsidP="7DE1B7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</w:p>
        </w:tc>
      </w:tr>
      <w:tr w:rsidR="00B44D58" w:rsidRPr="004E07AE" w14:paraId="302FDCEE" w14:textId="77777777" w:rsidTr="276B7F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B44851" w14:textId="782C70DA" w:rsidR="00B44D58" w:rsidRPr="008E30F9" w:rsidRDefault="00B44D58" w:rsidP="00B44D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E30F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213-</w:t>
            </w:r>
            <w:r w:rsidR="0067731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Pr="008E30F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4717B4" w14:textId="7AA3C605" w:rsidR="00822087" w:rsidRPr="00CF5041" w:rsidRDefault="00DD46BD" w:rsidP="00CF5041">
            <w:pPr>
              <w:autoSpaceDE w:val="0"/>
              <w:autoSpaceDN w:val="0"/>
              <w:adjustRightInd w:val="0"/>
              <w:spacing w:before="60" w:after="60" w:line="240" w:lineRule="auto"/>
              <w:rPr>
                <w:lang w:val="en-GB"/>
              </w:rPr>
            </w:pPr>
            <w:r w:rsidRPr="00CF5041">
              <w:rPr>
                <w:lang w:val="en-GB"/>
              </w:rPr>
              <w:t>Employees have knowledge of the museum's exhibits, the culture history</w:t>
            </w:r>
            <w:r w:rsidR="5F9E309B" w:rsidRPr="00CF5041">
              <w:rPr>
                <w:lang w:val="en-GB"/>
              </w:rPr>
              <w:t xml:space="preserve"> and nature</w:t>
            </w:r>
            <w:r w:rsidRPr="00CF5041">
              <w:rPr>
                <w:lang w:val="en-GB"/>
              </w:rPr>
              <w:t xml:space="preserve"> </w:t>
            </w:r>
            <w:r w:rsidR="005577E5" w:rsidRPr="00CF5041">
              <w:rPr>
                <w:lang w:val="en-GB"/>
              </w:rPr>
              <w:t>related to</w:t>
            </w:r>
            <w:r w:rsidRPr="00CF5041">
              <w:rPr>
                <w:lang w:val="en-GB"/>
              </w:rPr>
              <w:t xml:space="preserve"> the museum and can provide relevant information. </w:t>
            </w:r>
            <w:r w:rsidR="006F0E30" w:rsidRPr="00CF5041">
              <w:rPr>
                <w:lang w:val="en-GB"/>
              </w:rPr>
              <w:t xml:space="preserve"> (</w:t>
            </w:r>
            <w:r w:rsidR="008E316E" w:rsidRPr="00CF5041">
              <w:rPr>
                <w:lang w:val="en-GB"/>
              </w:rPr>
              <w:t>This i</w:t>
            </w:r>
            <w:r w:rsidR="00E04075" w:rsidRPr="00CF5041">
              <w:rPr>
                <w:lang w:val="en-GB"/>
              </w:rPr>
              <w:t>s included in written procedures for training and orientation</w:t>
            </w:r>
            <w:r w:rsidR="008E316E" w:rsidRPr="00CF5041">
              <w:rPr>
                <w:lang w:val="en-GB"/>
              </w:rPr>
              <w:t xml:space="preserve"> of new employees).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652AC9" w14:textId="77777777" w:rsidR="00B44D58" w:rsidRPr="004E07AE" w:rsidRDefault="00B44D58" w:rsidP="00B44D5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27250E" w14:textId="77777777" w:rsidR="00B44D58" w:rsidRPr="005C05A0" w:rsidRDefault="00B44D58" w:rsidP="00B44D5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C5613A" w14:textId="77777777" w:rsidR="00B44D58" w:rsidRPr="00731E9C" w:rsidRDefault="00B44D58" w:rsidP="00B44D5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373B5314" w14:textId="77777777" w:rsidR="00B436EF" w:rsidRDefault="00B436EF" w:rsidP="00B436EF">
      <w:pPr>
        <w:spacing w:line="240" w:lineRule="auto"/>
      </w:pPr>
    </w:p>
    <w:sectPr w:rsidR="00B436EF" w:rsidSect="00321A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5EE57" w14:textId="77777777" w:rsidR="008E6F2A" w:rsidRDefault="008E6F2A" w:rsidP="00A96862">
      <w:pPr>
        <w:spacing w:after="0" w:line="240" w:lineRule="auto"/>
      </w:pPr>
      <w:r>
        <w:separator/>
      </w:r>
    </w:p>
  </w:endnote>
  <w:endnote w:type="continuationSeparator" w:id="0">
    <w:p w14:paraId="2E54E0D1" w14:textId="77777777" w:rsidR="008E6F2A" w:rsidRDefault="008E6F2A" w:rsidP="00A96862">
      <w:pPr>
        <w:spacing w:after="0" w:line="240" w:lineRule="auto"/>
      </w:pPr>
      <w:r>
        <w:continuationSeparator/>
      </w:r>
    </w:p>
  </w:endnote>
  <w:endnote w:type="continuationNotice" w:id="1">
    <w:p w14:paraId="2FB6113E" w14:textId="77777777" w:rsidR="008E6F2A" w:rsidRDefault="008E6F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B684" w14:textId="77777777" w:rsidR="00CF5041" w:rsidRDefault="00CF5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D7EB" w14:textId="77777777" w:rsidR="003404B3" w:rsidRDefault="003404B3" w:rsidP="003404B3">
    <w:pPr>
      <w:pStyle w:val="Footer"/>
      <w:pBdr>
        <w:top w:val="single" w:sz="4" w:space="0" w:color="auto"/>
      </w:pBdr>
      <w:jc w:val="center"/>
      <w:rPr>
        <w:sz w:val="20"/>
      </w:rPr>
    </w:pPr>
  </w:p>
  <w:p w14:paraId="7BD74854" w14:textId="47C9ADC6" w:rsidR="003600C8" w:rsidRPr="00CF5041" w:rsidRDefault="7DE1B794" w:rsidP="00321AA2">
    <w:pPr>
      <w:pStyle w:val="Footer"/>
      <w:pBdr>
        <w:top w:val="single" w:sz="4" w:space="0" w:color="auto"/>
      </w:pBdr>
      <w:jc w:val="center"/>
      <w:rPr>
        <w:lang w:val="en-GB"/>
      </w:rPr>
    </w:pPr>
    <w:r>
      <w:rPr>
        <w:noProof/>
      </w:rPr>
      <w:drawing>
        <wp:inline distT="0" distB="0" distL="0" distR="0" wp14:anchorId="12FEC482" wp14:editId="617A2AF6">
          <wp:extent cx="752475" cy="2381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DE1B794">
      <w:rPr>
        <w:sz w:val="20"/>
        <w:szCs w:val="20"/>
      </w:rPr>
      <w:t xml:space="preserve">                                                                             </w:t>
    </w:r>
    <w:r w:rsidR="008A2546">
      <w:rPr>
        <w:sz w:val="20"/>
        <w:szCs w:val="20"/>
      </w:rPr>
      <w:t xml:space="preserve"> </w:t>
    </w:r>
    <w:r w:rsidR="008C306A" w:rsidRPr="00CF5041">
      <w:rPr>
        <w:sz w:val="20"/>
        <w:szCs w:val="20"/>
        <w:lang w:val="en-GB"/>
      </w:rPr>
      <w:t>Museums, Centres</w:t>
    </w:r>
    <w:r w:rsidR="00AE30F0" w:rsidRPr="00CF5041">
      <w:rPr>
        <w:sz w:val="20"/>
        <w:szCs w:val="20"/>
        <w:lang w:val="en-GB"/>
      </w:rPr>
      <w:t xml:space="preserve"> and Exhibitions  </w:t>
    </w:r>
    <w:r w:rsidRPr="00CF5041">
      <w:rPr>
        <w:sz w:val="20"/>
        <w:szCs w:val="20"/>
        <w:lang w:val="en-GB"/>
      </w:rPr>
      <w:t xml:space="preserve"> – </w:t>
    </w:r>
    <w:r w:rsidR="008A2546" w:rsidRPr="00CF5041">
      <w:rPr>
        <w:sz w:val="20"/>
        <w:szCs w:val="20"/>
        <w:lang w:val="en-GB"/>
      </w:rPr>
      <w:t>5th</w:t>
    </w:r>
    <w:r w:rsidRPr="00CF5041">
      <w:rPr>
        <w:sz w:val="20"/>
        <w:szCs w:val="20"/>
        <w:lang w:val="en-GB"/>
      </w:rPr>
      <w:t xml:space="preserve"> </w:t>
    </w:r>
    <w:r w:rsidR="008A2546" w:rsidRPr="00CF5041">
      <w:rPr>
        <w:sz w:val="20"/>
        <w:szCs w:val="20"/>
        <w:lang w:val="en-GB"/>
      </w:rPr>
      <w:t>edt</w:t>
    </w:r>
    <w:r w:rsidRPr="00CF5041">
      <w:rPr>
        <w:sz w:val="20"/>
        <w:szCs w:val="20"/>
        <w:lang w:val="en-GB"/>
      </w:rPr>
      <w:t xml:space="preserve">.                                                                                                                      </w:t>
    </w:r>
    <w:sdt>
      <w:sdtPr>
        <w:rPr>
          <w:lang w:val="en-GB"/>
        </w:rPr>
        <w:id w:val="1559054117"/>
        <w:placeholder>
          <w:docPart w:val="DefaultPlaceholder_1081868574"/>
        </w:placeholder>
      </w:sdtPr>
      <w:sdtEndPr>
        <w:rPr>
          <w:noProof/>
          <w:sz w:val="28"/>
          <w:szCs w:val="28"/>
        </w:rPr>
      </w:sdtEndPr>
      <w:sdtContent>
        <w:r w:rsidR="00627847" w:rsidRPr="00CF5041">
          <w:rPr>
            <w:sz w:val="32"/>
            <w:szCs w:val="32"/>
            <w:lang w:val="en-GB"/>
          </w:rPr>
          <w:fldChar w:fldCharType="begin"/>
        </w:r>
        <w:r w:rsidR="00627847" w:rsidRPr="00CF5041">
          <w:rPr>
            <w:sz w:val="32"/>
            <w:szCs w:val="32"/>
            <w:lang w:val="en-GB"/>
          </w:rPr>
          <w:instrText xml:space="preserve"> PAGE   \* MERGEFORMAT </w:instrText>
        </w:r>
        <w:r w:rsidR="00627847" w:rsidRPr="00CF5041">
          <w:rPr>
            <w:sz w:val="32"/>
            <w:szCs w:val="32"/>
            <w:lang w:val="en-GB"/>
          </w:rPr>
          <w:fldChar w:fldCharType="separate"/>
        </w:r>
        <w:r w:rsidRPr="00CF5041">
          <w:rPr>
            <w:noProof/>
            <w:sz w:val="32"/>
            <w:szCs w:val="32"/>
            <w:lang w:val="en-GB"/>
          </w:rPr>
          <w:t>4</w:t>
        </w:r>
        <w:r w:rsidR="00627847" w:rsidRPr="00CF5041">
          <w:rPr>
            <w:noProof/>
            <w:sz w:val="32"/>
            <w:szCs w:val="32"/>
            <w:lang w:val="en-GB"/>
          </w:rPr>
          <w:fldChar w:fldCharType="end"/>
        </w:r>
      </w:sdtContent>
    </w:sdt>
  </w:p>
  <w:p w14:paraId="7893AD2B" w14:textId="55965BB2" w:rsidR="00B436EF" w:rsidRPr="00CF5041" w:rsidRDefault="004A6DAB">
    <w:pPr>
      <w:pStyle w:val="Footer"/>
      <w:rPr>
        <w:lang w:val="en-GB"/>
      </w:rPr>
    </w:pPr>
    <w:r w:rsidRPr="00CF5041">
      <w:rPr>
        <w:sz w:val="20"/>
        <w:szCs w:val="20"/>
        <w:lang w:val="en-GB"/>
      </w:rPr>
      <w:t xml:space="preserve">                                                                                                        </w:t>
    </w:r>
    <w:r w:rsidR="007A654F" w:rsidRPr="00CF5041">
      <w:rPr>
        <w:sz w:val="20"/>
        <w:szCs w:val="20"/>
        <w:lang w:val="en-GB"/>
      </w:rPr>
      <w:t xml:space="preserve"> </w:t>
    </w:r>
    <w:r w:rsidRPr="00CF5041">
      <w:rPr>
        <w:sz w:val="20"/>
        <w:szCs w:val="20"/>
        <w:lang w:val="en-GB"/>
      </w:rPr>
      <w:t>Criteria to be revised by December 31st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D818" w14:textId="77777777" w:rsidR="00B436EF" w:rsidRDefault="00B436EF" w:rsidP="00304037">
    <w:pPr>
      <w:pStyle w:val="Footer"/>
    </w:pPr>
  </w:p>
  <w:p w14:paraId="5B81C039" w14:textId="77777777" w:rsidR="00B436EF" w:rsidRDefault="00B43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D40FC" w14:textId="77777777" w:rsidR="008E6F2A" w:rsidRDefault="008E6F2A" w:rsidP="00A96862">
      <w:pPr>
        <w:spacing w:after="0" w:line="240" w:lineRule="auto"/>
      </w:pPr>
      <w:r>
        <w:separator/>
      </w:r>
    </w:p>
  </w:footnote>
  <w:footnote w:type="continuationSeparator" w:id="0">
    <w:p w14:paraId="3D2B4AE0" w14:textId="77777777" w:rsidR="008E6F2A" w:rsidRDefault="008E6F2A" w:rsidP="00A96862">
      <w:pPr>
        <w:spacing w:after="0" w:line="240" w:lineRule="auto"/>
      </w:pPr>
      <w:r>
        <w:continuationSeparator/>
      </w:r>
    </w:p>
  </w:footnote>
  <w:footnote w:type="continuationNotice" w:id="1">
    <w:p w14:paraId="0F4561BF" w14:textId="77777777" w:rsidR="008E6F2A" w:rsidRDefault="008E6F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B6D5" w14:textId="34749CF9" w:rsidR="00B45000" w:rsidRDefault="00B45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73F0" w14:textId="78B6CBCE" w:rsidR="00B45000" w:rsidRDefault="00B45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5C52A" w14:textId="288FEC9A" w:rsidR="00B45000" w:rsidRDefault="00B45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DE2"/>
    <w:multiLevelType w:val="hybridMultilevel"/>
    <w:tmpl w:val="A958403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BA36BE"/>
    <w:multiLevelType w:val="hybridMultilevel"/>
    <w:tmpl w:val="8A265B3A"/>
    <w:lvl w:ilvl="0" w:tplc="541891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C05C66"/>
    <w:multiLevelType w:val="hybridMultilevel"/>
    <w:tmpl w:val="C468430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8" w15:restartNumberingAfterBreak="0">
    <w:nsid w:val="3F4B6D25"/>
    <w:multiLevelType w:val="hybridMultilevel"/>
    <w:tmpl w:val="DF1E276C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442911A1"/>
    <w:multiLevelType w:val="hybridMultilevel"/>
    <w:tmpl w:val="838E66E2"/>
    <w:lvl w:ilvl="0" w:tplc="9FA4F9BE">
      <w:start w:val="213"/>
      <w:numFmt w:val="decimal"/>
      <w:lvlText w:val="%1"/>
      <w:lvlJc w:val="left"/>
      <w:pPr>
        <w:ind w:left="4495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4765" w:hanging="360"/>
      </w:pPr>
    </w:lvl>
    <w:lvl w:ilvl="2" w:tplc="040F001B" w:tentative="1">
      <w:start w:val="1"/>
      <w:numFmt w:val="lowerRoman"/>
      <w:lvlText w:val="%3."/>
      <w:lvlJc w:val="right"/>
      <w:pPr>
        <w:ind w:left="5485" w:hanging="180"/>
      </w:pPr>
    </w:lvl>
    <w:lvl w:ilvl="3" w:tplc="040F000F" w:tentative="1">
      <w:start w:val="1"/>
      <w:numFmt w:val="decimal"/>
      <w:lvlText w:val="%4."/>
      <w:lvlJc w:val="left"/>
      <w:pPr>
        <w:ind w:left="6205" w:hanging="360"/>
      </w:pPr>
    </w:lvl>
    <w:lvl w:ilvl="4" w:tplc="040F0019" w:tentative="1">
      <w:start w:val="1"/>
      <w:numFmt w:val="lowerLetter"/>
      <w:lvlText w:val="%5."/>
      <w:lvlJc w:val="left"/>
      <w:pPr>
        <w:ind w:left="6925" w:hanging="360"/>
      </w:pPr>
    </w:lvl>
    <w:lvl w:ilvl="5" w:tplc="040F001B" w:tentative="1">
      <w:start w:val="1"/>
      <w:numFmt w:val="lowerRoman"/>
      <w:lvlText w:val="%6."/>
      <w:lvlJc w:val="right"/>
      <w:pPr>
        <w:ind w:left="7645" w:hanging="180"/>
      </w:pPr>
    </w:lvl>
    <w:lvl w:ilvl="6" w:tplc="040F000F" w:tentative="1">
      <w:start w:val="1"/>
      <w:numFmt w:val="decimal"/>
      <w:lvlText w:val="%7."/>
      <w:lvlJc w:val="left"/>
      <w:pPr>
        <w:ind w:left="8365" w:hanging="360"/>
      </w:pPr>
    </w:lvl>
    <w:lvl w:ilvl="7" w:tplc="040F0019" w:tentative="1">
      <w:start w:val="1"/>
      <w:numFmt w:val="lowerLetter"/>
      <w:lvlText w:val="%8."/>
      <w:lvlJc w:val="left"/>
      <w:pPr>
        <w:ind w:left="9085" w:hanging="360"/>
      </w:pPr>
    </w:lvl>
    <w:lvl w:ilvl="8" w:tplc="040F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1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C5118E"/>
    <w:multiLevelType w:val="hybridMultilevel"/>
    <w:tmpl w:val="3572DB2C"/>
    <w:lvl w:ilvl="0" w:tplc="040F0019">
      <w:start w:val="1"/>
      <w:numFmt w:val="lowerLetter"/>
      <w:lvlText w:val="%1."/>
      <w:lvlJc w:val="left"/>
      <w:pPr>
        <w:ind w:left="502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F7C05D9"/>
    <w:multiLevelType w:val="hybridMultilevel"/>
    <w:tmpl w:val="1238766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14"/>
  </w:num>
  <w:num w:numId="5">
    <w:abstractNumId w:val="20"/>
  </w:num>
  <w:num w:numId="6">
    <w:abstractNumId w:val="7"/>
  </w:num>
  <w:num w:numId="7">
    <w:abstractNumId w:val="3"/>
  </w:num>
  <w:num w:numId="8">
    <w:abstractNumId w:val="1"/>
  </w:num>
  <w:num w:numId="9">
    <w:abstractNumId w:val="16"/>
  </w:num>
  <w:num w:numId="10">
    <w:abstractNumId w:val="9"/>
  </w:num>
  <w:num w:numId="11">
    <w:abstractNumId w:val="2"/>
  </w:num>
  <w:num w:numId="12">
    <w:abstractNumId w:val="19"/>
  </w:num>
  <w:num w:numId="13">
    <w:abstractNumId w:val="5"/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  <w:num w:numId="18">
    <w:abstractNumId w:val="12"/>
  </w:num>
  <w:num w:numId="19">
    <w:abstractNumId w:val="13"/>
  </w:num>
  <w:num w:numId="20">
    <w:abstractNumId w:val="6"/>
  </w:num>
  <w:num w:numId="21">
    <w:abstractNumId w:val="4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4"/>
    <w:rsid w:val="00012409"/>
    <w:rsid w:val="000207CA"/>
    <w:rsid w:val="00034088"/>
    <w:rsid w:val="00046427"/>
    <w:rsid w:val="00046DC9"/>
    <w:rsid w:val="00050BE8"/>
    <w:rsid w:val="00052C52"/>
    <w:rsid w:val="00060193"/>
    <w:rsid w:val="00063E14"/>
    <w:rsid w:val="00076D97"/>
    <w:rsid w:val="00083B86"/>
    <w:rsid w:val="0008520F"/>
    <w:rsid w:val="000868CB"/>
    <w:rsid w:val="000B58A9"/>
    <w:rsid w:val="000C09E4"/>
    <w:rsid w:val="000C1320"/>
    <w:rsid w:val="000E0FDD"/>
    <w:rsid w:val="000E142C"/>
    <w:rsid w:val="000E5B64"/>
    <w:rsid w:val="000F0F2E"/>
    <w:rsid w:val="000F1B0B"/>
    <w:rsid w:val="000F559F"/>
    <w:rsid w:val="000F619A"/>
    <w:rsid w:val="00102041"/>
    <w:rsid w:val="001036A9"/>
    <w:rsid w:val="0010709B"/>
    <w:rsid w:val="001214EA"/>
    <w:rsid w:val="00123340"/>
    <w:rsid w:val="00126B15"/>
    <w:rsid w:val="00150E2C"/>
    <w:rsid w:val="00152C1E"/>
    <w:rsid w:val="00153A3B"/>
    <w:rsid w:val="001620B8"/>
    <w:rsid w:val="00166C28"/>
    <w:rsid w:val="00175E93"/>
    <w:rsid w:val="00181530"/>
    <w:rsid w:val="001B0F53"/>
    <w:rsid w:val="001C1465"/>
    <w:rsid w:val="001C31F0"/>
    <w:rsid w:val="001C5BB5"/>
    <w:rsid w:val="001D489D"/>
    <w:rsid w:val="001E4A14"/>
    <w:rsid w:val="00200D6B"/>
    <w:rsid w:val="00217394"/>
    <w:rsid w:val="00220F02"/>
    <w:rsid w:val="002328FF"/>
    <w:rsid w:val="0023732C"/>
    <w:rsid w:val="0023785B"/>
    <w:rsid w:val="00247B81"/>
    <w:rsid w:val="00252765"/>
    <w:rsid w:val="00253085"/>
    <w:rsid w:val="00255F5F"/>
    <w:rsid w:val="0025734A"/>
    <w:rsid w:val="002606C3"/>
    <w:rsid w:val="0026070D"/>
    <w:rsid w:val="0026216A"/>
    <w:rsid w:val="00266EAB"/>
    <w:rsid w:val="0026725A"/>
    <w:rsid w:val="00283168"/>
    <w:rsid w:val="00294448"/>
    <w:rsid w:val="00297E1E"/>
    <w:rsid w:val="002A4C82"/>
    <w:rsid w:val="002B3458"/>
    <w:rsid w:val="002C2531"/>
    <w:rsid w:val="002C6A65"/>
    <w:rsid w:val="002D4328"/>
    <w:rsid w:val="002D4B86"/>
    <w:rsid w:val="002E2986"/>
    <w:rsid w:val="002E3F98"/>
    <w:rsid w:val="002F4293"/>
    <w:rsid w:val="003033BD"/>
    <w:rsid w:val="00304037"/>
    <w:rsid w:val="00321AA2"/>
    <w:rsid w:val="00323A8D"/>
    <w:rsid w:val="00323AF1"/>
    <w:rsid w:val="00323E9D"/>
    <w:rsid w:val="00324198"/>
    <w:rsid w:val="003404B3"/>
    <w:rsid w:val="00351334"/>
    <w:rsid w:val="003600C8"/>
    <w:rsid w:val="00362FA8"/>
    <w:rsid w:val="00363B76"/>
    <w:rsid w:val="00370AB5"/>
    <w:rsid w:val="00370F49"/>
    <w:rsid w:val="003840B2"/>
    <w:rsid w:val="00384D6D"/>
    <w:rsid w:val="00386B0A"/>
    <w:rsid w:val="0039014A"/>
    <w:rsid w:val="0039304D"/>
    <w:rsid w:val="003A0CAA"/>
    <w:rsid w:val="003A2A26"/>
    <w:rsid w:val="003B277E"/>
    <w:rsid w:val="003B6400"/>
    <w:rsid w:val="003B7D3F"/>
    <w:rsid w:val="003C7A55"/>
    <w:rsid w:val="003E7E99"/>
    <w:rsid w:val="0040253A"/>
    <w:rsid w:val="00402BDA"/>
    <w:rsid w:val="0040478E"/>
    <w:rsid w:val="00406055"/>
    <w:rsid w:val="004166A8"/>
    <w:rsid w:val="00420D3A"/>
    <w:rsid w:val="00421561"/>
    <w:rsid w:val="00421910"/>
    <w:rsid w:val="00427B9F"/>
    <w:rsid w:val="00430497"/>
    <w:rsid w:val="00434266"/>
    <w:rsid w:val="004356E3"/>
    <w:rsid w:val="00436633"/>
    <w:rsid w:val="004400F8"/>
    <w:rsid w:val="00441240"/>
    <w:rsid w:val="00443906"/>
    <w:rsid w:val="00457403"/>
    <w:rsid w:val="00457FD8"/>
    <w:rsid w:val="00462415"/>
    <w:rsid w:val="004674F5"/>
    <w:rsid w:val="004704EE"/>
    <w:rsid w:val="00470CAE"/>
    <w:rsid w:val="0047249B"/>
    <w:rsid w:val="0047444F"/>
    <w:rsid w:val="004954FA"/>
    <w:rsid w:val="004A6DAB"/>
    <w:rsid w:val="004B4F73"/>
    <w:rsid w:val="004C4738"/>
    <w:rsid w:val="004D2DFF"/>
    <w:rsid w:val="004D4017"/>
    <w:rsid w:val="004D4D30"/>
    <w:rsid w:val="004D5AEB"/>
    <w:rsid w:val="004E07AE"/>
    <w:rsid w:val="004E1A02"/>
    <w:rsid w:val="004E724B"/>
    <w:rsid w:val="004F5185"/>
    <w:rsid w:val="004F5717"/>
    <w:rsid w:val="00501FE1"/>
    <w:rsid w:val="00502D61"/>
    <w:rsid w:val="0052504A"/>
    <w:rsid w:val="0052661F"/>
    <w:rsid w:val="00532732"/>
    <w:rsid w:val="00534B04"/>
    <w:rsid w:val="00553BBF"/>
    <w:rsid w:val="00556522"/>
    <w:rsid w:val="005577E5"/>
    <w:rsid w:val="00563EEF"/>
    <w:rsid w:val="005723B5"/>
    <w:rsid w:val="005726D4"/>
    <w:rsid w:val="00584A5C"/>
    <w:rsid w:val="00584B0A"/>
    <w:rsid w:val="0059080D"/>
    <w:rsid w:val="00595176"/>
    <w:rsid w:val="005960E7"/>
    <w:rsid w:val="005A2BCF"/>
    <w:rsid w:val="005B7D23"/>
    <w:rsid w:val="005C02D7"/>
    <w:rsid w:val="005C05A0"/>
    <w:rsid w:val="005C1470"/>
    <w:rsid w:val="005C2A70"/>
    <w:rsid w:val="005D327F"/>
    <w:rsid w:val="005D3E53"/>
    <w:rsid w:val="005D7681"/>
    <w:rsid w:val="005E5154"/>
    <w:rsid w:val="005E7F88"/>
    <w:rsid w:val="005F2AA6"/>
    <w:rsid w:val="0060795E"/>
    <w:rsid w:val="00611F63"/>
    <w:rsid w:val="00615A1E"/>
    <w:rsid w:val="0062146D"/>
    <w:rsid w:val="006226A5"/>
    <w:rsid w:val="006269EE"/>
    <w:rsid w:val="00627847"/>
    <w:rsid w:val="00633D7E"/>
    <w:rsid w:val="00642F8E"/>
    <w:rsid w:val="00644BC3"/>
    <w:rsid w:val="0064580A"/>
    <w:rsid w:val="006479F3"/>
    <w:rsid w:val="006504DD"/>
    <w:rsid w:val="006534A3"/>
    <w:rsid w:val="00660F29"/>
    <w:rsid w:val="006613DC"/>
    <w:rsid w:val="00665C75"/>
    <w:rsid w:val="006670E5"/>
    <w:rsid w:val="006764F2"/>
    <w:rsid w:val="0067731B"/>
    <w:rsid w:val="00681265"/>
    <w:rsid w:val="0068169E"/>
    <w:rsid w:val="00681B3C"/>
    <w:rsid w:val="006829C1"/>
    <w:rsid w:val="006856DA"/>
    <w:rsid w:val="0069149A"/>
    <w:rsid w:val="00696FA6"/>
    <w:rsid w:val="00697152"/>
    <w:rsid w:val="006A6785"/>
    <w:rsid w:val="006A6B3B"/>
    <w:rsid w:val="006A7060"/>
    <w:rsid w:val="006B17AF"/>
    <w:rsid w:val="006B6981"/>
    <w:rsid w:val="006B7CC9"/>
    <w:rsid w:val="006C0413"/>
    <w:rsid w:val="006C0CF8"/>
    <w:rsid w:val="006C2950"/>
    <w:rsid w:val="006C7429"/>
    <w:rsid w:val="006D0E86"/>
    <w:rsid w:val="006D1CA9"/>
    <w:rsid w:val="006D2AAD"/>
    <w:rsid w:val="006D4142"/>
    <w:rsid w:val="006E04CC"/>
    <w:rsid w:val="006F0E30"/>
    <w:rsid w:val="006F51DE"/>
    <w:rsid w:val="006F649F"/>
    <w:rsid w:val="007046D2"/>
    <w:rsid w:val="00710A09"/>
    <w:rsid w:val="00710B71"/>
    <w:rsid w:val="007119F8"/>
    <w:rsid w:val="0071338E"/>
    <w:rsid w:val="007138D7"/>
    <w:rsid w:val="00722C34"/>
    <w:rsid w:val="007249A2"/>
    <w:rsid w:val="00731E9C"/>
    <w:rsid w:val="007340B3"/>
    <w:rsid w:val="00741C27"/>
    <w:rsid w:val="00741E2A"/>
    <w:rsid w:val="00745C59"/>
    <w:rsid w:val="00746EAB"/>
    <w:rsid w:val="00755534"/>
    <w:rsid w:val="00756EC3"/>
    <w:rsid w:val="007637E8"/>
    <w:rsid w:val="00763830"/>
    <w:rsid w:val="00767E52"/>
    <w:rsid w:val="00770196"/>
    <w:rsid w:val="007707C6"/>
    <w:rsid w:val="007759BA"/>
    <w:rsid w:val="00780830"/>
    <w:rsid w:val="00781569"/>
    <w:rsid w:val="007960D5"/>
    <w:rsid w:val="007A654F"/>
    <w:rsid w:val="007B0200"/>
    <w:rsid w:val="007B669D"/>
    <w:rsid w:val="007C132F"/>
    <w:rsid w:val="007C2BAE"/>
    <w:rsid w:val="007C6D81"/>
    <w:rsid w:val="007D5DE2"/>
    <w:rsid w:val="007E0A27"/>
    <w:rsid w:val="007F063A"/>
    <w:rsid w:val="007F117D"/>
    <w:rsid w:val="007F313D"/>
    <w:rsid w:val="007F33BF"/>
    <w:rsid w:val="007F68AA"/>
    <w:rsid w:val="007F796C"/>
    <w:rsid w:val="00802FB6"/>
    <w:rsid w:val="00805F58"/>
    <w:rsid w:val="00806E27"/>
    <w:rsid w:val="00812242"/>
    <w:rsid w:val="00813791"/>
    <w:rsid w:val="008214F5"/>
    <w:rsid w:val="00821612"/>
    <w:rsid w:val="00822087"/>
    <w:rsid w:val="00836955"/>
    <w:rsid w:val="0084213F"/>
    <w:rsid w:val="00845A3F"/>
    <w:rsid w:val="00847B70"/>
    <w:rsid w:val="008569BC"/>
    <w:rsid w:val="00857A14"/>
    <w:rsid w:val="00873179"/>
    <w:rsid w:val="0087693D"/>
    <w:rsid w:val="00884C2A"/>
    <w:rsid w:val="00886B02"/>
    <w:rsid w:val="008A2546"/>
    <w:rsid w:val="008B1DFC"/>
    <w:rsid w:val="008B3E02"/>
    <w:rsid w:val="008C306A"/>
    <w:rsid w:val="008D0212"/>
    <w:rsid w:val="008E30F9"/>
    <w:rsid w:val="008E316E"/>
    <w:rsid w:val="008E6F2A"/>
    <w:rsid w:val="008F5A55"/>
    <w:rsid w:val="00905CBC"/>
    <w:rsid w:val="0090692E"/>
    <w:rsid w:val="00907312"/>
    <w:rsid w:val="0090731D"/>
    <w:rsid w:val="00912F97"/>
    <w:rsid w:val="009178AF"/>
    <w:rsid w:val="00923236"/>
    <w:rsid w:val="0092738E"/>
    <w:rsid w:val="00930F2D"/>
    <w:rsid w:val="00943631"/>
    <w:rsid w:val="00947445"/>
    <w:rsid w:val="009615F8"/>
    <w:rsid w:val="00962DD3"/>
    <w:rsid w:val="0096636E"/>
    <w:rsid w:val="00990D75"/>
    <w:rsid w:val="009A3DBC"/>
    <w:rsid w:val="009A4BAE"/>
    <w:rsid w:val="009A4CFF"/>
    <w:rsid w:val="009A5AF0"/>
    <w:rsid w:val="009B12CA"/>
    <w:rsid w:val="009C7788"/>
    <w:rsid w:val="009D52A1"/>
    <w:rsid w:val="009E034A"/>
    <w:rsid w:val="009E117D"/>
    <w:rsid w:val="009F05C5"/>
    <w:rsid w:val="009F7271"/>
    <w:rsid w:val="00A05BBA"/>
    <w:rsid w:val="00A07FB7"/>
    <w:rsid w:val="00A1184B"/>
    <w:rsid w:val="00A12854"/>
    <w:rsid w:val="00A15430"/>
    <w:rsid w:val="00A251F8"/>
    <w:rsid w:val="00A31FB8"/>
    <w:rsid w:val="00A32175"/>
    <w:rsid w:val="00A33D28"/>
    <w:rsid w:val="00A34529"/>
    <w:rsid w:val="00A40ADF"/>
    <w:rsid w:val="00A42D05"/>
    <w:rsid w:val="00A45E6E"/>
    <w:rsid w:val="00A5135D"/>
    <w:rsid w:val="00A62DCD"/>
    <w:rsid w:val="00A62FB0"/>
    <w:rsid w:val="00A638D5"/>
    <w:rsid w:val="00A64902"/>
    <w:rsid w:val="00A71086"/>
    <w:rsid w:val="00A81A43"/>
    <w:rsid w:val="00A87D49"/>
    <w:rsid w:val="00A90CEE"/>
    <w:rsid w:val="00A931BD"/>
    <w:rsid w:val="00A95609"/>
    <w:rsid w:val="00A96862"/>
    <w:rsid w:val="00A979F2"/>
    <w:rsid w:val="00AA02A2"/>
    <w:rsid w:val="00AA2BBC"/>
    <w:rsid w:val="00AA678E"/>
    <w:rsid w:val="00AB2069"/>
    <w:rsid w:val="00AB2D60"/>
    <w:rsid w:val="00AB5CD1"/>
    <w:rsid w:val="00AC67A4"/>
    <w:rsid w:val="00AD5FFC"/>
    <w:rsid w:val="00AE2450"/>
    <w:rsid w:val="00AE30F0"/>
    <w:rsid w:val="00AE476D"/>
    <w:rsid w:val="00AF4BAD"/>
    <w:rsid w:val="00AF72FE"/>
    <w:rsid w:val="00B008F6"/>
    <w:rsid w:val="00B06253"/>
    <w:rsid w:val="00B135BB"/>
    <w:rsid w:val="00B20838"/>
    <w:rsid w:val="00B21DB1"/>
    <w:rsid w:val="00B326E2"/>
    <w:rsid w:val="00B42920"/>
    <w:rsid w:val="00B42FFD"/>
    <w:rsid w:val="00B4309D"/>
    <w:rsid w:val="00B436EF"/>
    <w:rsid w:val="00B43A28"/>
    <w:rsid w:val="00B44D58"/>
    <w:rsid w:val="00B45000"/>
    <w:rsid w:val="00B45FBC"/>
    <w:rsid w:val="00B62EB7"/>
    <w:rsid w:val="00B72A5A"/>
    <w:rsid w:val="00B74A38"/>
    <w:rsid w:val="00B81AC2"/>
    <w:rsid w:val="00B968FE"/>
    <w:rsid w:val="00B96C2C"/>
    <w:rsid w:val="00BC4AA8"/>
    <w:rsid w:val="00BD0B52"/>
    <w:rsid w:val="00BD3D8D"/>
    <w:rsid w:val="00BD52C5"/>
    <w:rsid w:val="00BE0343"/>
    <w:rsid w:val="00BE0C2D"/>
    <w:rsid w:val="00BE2CD3"/>
    <w:rsid w:val="00BE41B2"/>
    <w:rsid w:val="00BF0E13"/>
    <w:rsid w:val="00BF316A"/>
    <w:rsid w:val="00BF46AF"/>
    <w:rsid w:val="00C0319D"/>
    <w:rsid w:val="00C03DE4"/>
    <w:rsid w:val="00C16FFA"/>
    <w:rsid w:val="00C24CAA"/>
    <w:rsid w:val="00C31B5D"/>
    <w:rsid w:val="00C43E3E"/>
    <w:rsid w:val="00C47DF6"/>
    <w:rsid w:val="00C507FB"/>
    <w:rsid w:val="00C62EDC"/>
    <w:rsid w:val="00C64C40"/>
    <w:rsid w:val="00C71BD2"/>
    <w:rsid w:val="00C8565D"/>
    <w:rsid w:val="00C9314D"/>
    <w:rsid w:val="00C93557"/>
    <w:rsid w:val="00C958E3"/>
    <w:rsid w:val="00CA168B"/>
    <w:rsid w:val="00CA3CFC"/>
    <w:rsid w:val="00CA663F"/>
    <w:rsid w:val="00CB4E07"/>
    <w:rsid w:val="00CC210D"/>
    <w:rsid w:val="00CC326E"/>
    <w:rsid w:val="00CD0417"/>
    <w:rsid w:val="00CD4A1E"/>
    <w:rsid w:val="00CD66F1"/>
    <w:rsid w:val="00CE2985"/>
    <w:rsid w:val="00CE2C23"/>
    <w:rsid w:val="00CF429F"/>
    <w:rsid w:val="00CF5041"/>
    <w:rsid w:val="00D02D30"/>
    <w:rsid w:val="00D1645D"/>
    <w:rsid w:val="00D22B07"/>
    <w:rsid w:val="00D24F19"/>
    <w:rsid w:val="00D26544"/>
    <w:rsid w:val="00D43509"/>
    <w:rsid w:val="00D50685"/>
    <w:rsid w:val="00D54885"/>
    <w:rsid w:val="00D6011F"/>
    <w:rsid w:val="00D6459F"/>
    <w:rsid w:val="00D67029"/>
    <w:rsid w:val="00D7121C"/>
    <w:rsid w:val="00D77569"/>
    <w:rsid w:val="00D83288"/>
    <w:rsid w:val="00D92981"/>
    <w:rsid w:val="00D97AFB"/>
    <w:rsid w:val="00DA4788"/>
    <w:rsid w:val="00DB55E2"/>
    <w:rsid w:val="00DB607A"/>
    <w:rsid w:val="00DC091E"/>
    <w:rsid w:val="00DC6211"/>
    <w:rsid w:val="00DD46BD"/>
    <w:rsid w:val="00DD7DC2"/>
    <w:rsid w:val="00DE07E0"/>
    <w:rsid w:val="00DE1747"/>
    <w:rsid w:val="00DE1E36"/>
    <w:rsid w:val="00DE59E6"/>
    <w:rsid w:val="00DE73ED"/>
    <w:rsid w:val="00DF2158"/>
    <w:rsid w:val="00DF3858"/>
    <w:rsid w:val="00DF789D"/>
    <w:rsid w:val="00E04075"/>
    <w:rsid w:val="00E05FAB"/>
    <w:rsid w:val="00E076C8"/>
    <w:rsid w:val="00E11F26"/>
    <w:rsid w:val="00E14359"/>
    <w:rsid w:val="00E21822"/>
    <w:rsid w:val="00E21CE6"/>
    <w:rsid w:val="00E22B0A"/>
    <w:rsid w:val="00E23B97"/>
    <w:rsid w:val="00E24A4A"/>
    <w:rsid w:val="00E256EF"/>
    <w:rsid w:val="00E31066"/>
    <w:rsid w:val="00E31266"/>
    <w:rsid w:val="00E339D2"/>
    <w:rsid w:val="00E34EB3"/>
    <w:rsid w:val="00E365DB"/>
    <w:rsid w:val="00E5741F"/>
    <w:rsid w:val="00E70999"/>
    <w:rsid w:val="00E77948"/>
    <w:rsid w:val="00EA6910"/>
    <w:rsid w:val="00EB3C87"/>
    <w:rsid w:val="00EB4A1D"/>
    <w:rsid w:val="00EC2AAB"/>
    <w:rsid w:val="00ED1437"/>
    <w:rsid w:val="00ED2A33"/>
    <w:rsid w:val="00ED56F6"/>
    <w:rsid w:val="00ED7A24"/>
    <w:rsid w:val="00EF3513"/>
    <w:rsid w:val="00EF508F"/>
    <w:rsid w:val="00EF6D6D"/>
    <w:rsid w:val="00F02DF5"/>
    <w:rsid w:val="00F03410"/>
    <w:rsid w:val="00F046DA"/>
    <w:rsid w:val="00F14BAB"/>
    <w:rsid w:val="00F27909"/>
    <w:rsid w:val="00F31028"/>
    <w:rsid w:val="00F33F66"/>
    <w:rsid w:val="00F34BB9"/>
    <w:rsid w:val="00F36C40"/>
    <w:rsid w:val="00F43084"/>
    <w:rsid w:val="00F501A8"/>
    <w:rsid w:val="00F51ED4"/>
    <w:rsid w:val="00F57D06"/>
    <w:rsid w:val="00F63D4F"/>
    <w:rsid w:val="00F65861"/>
    <w:rsid w:val="00F665DB"/>
    <w:rsid w:val="00F73546"/>
    <w:rsid w:val="00F767A2"/>
    <w:rsid w:val="00F802FE"/>
    <w:rsid w:val="00FA0C59"/>
    <w:rsid w:val="00FA2D35"/>
    <w:rsid w:val="00FC0A19"/>
    <w:rsid w:val="00FC3F9A"/>
    <w:rsid w:val="00FC5D64"/>
    <w:rsid w:val="00FE796A"/>
    <w:rsid w:val="00FE7CA7"/>
    <w:rsid w:val="00FF6600"/>
    <w:rsid w:val="09A20F01"/>
    <w:rsid w:val="0DC76EF1"/>
    <w:rsid w:val="1A0D143B"/>
    <w:rsid w:val="1D35854D"/>
    <w:rsid w:val="276B7F75"/>
    <w:rsid w:val="37B22176"/>
    <w:rsid w:val="4B7F45D6"/>
    <w:rsid w:val="4ED1983A"/>
    <w:rsid w:val="52218E30"/>
    <w:rsid w:val="595DA641"/>
    <w:rsid w:val="5B88AF3B"/>
    <w:rsid w:val="5EF7AA04"/>
    <w:rsid w:val="5F9E309B"/>
    <w:rsid w:val="62DF45BA"/>
    <w:rsid w:val="702313AD"/>
    <w:rsid w:val="71D1BCA9"/>
    <w:rsid w:val="75E155BC"/>
    <w:rsid w:val="7B46701D"/>
    <w:rsid w:val="7DE1B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371A5"/>
  <w15:docId w15:val="{B2EAD793-9316-4854-9865-36B08A44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E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BD52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2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2D30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2C2531"/>
  </w:style>
  <w:style w:type="character" w:customStyle="1" w:styleId="eop">
    <w:name w:val="eop"/>
    <w:basedOn w:val="DefaultParagraphFont"/>
    <w:rsid w:val="002C2531"/>
  </w:style>
  <w:style w:type="character" w:customStyle="1" w:styleId="spellingerror">
    <w:name w:val="spellingerror"/>
    <w:basedOn w:val="DefaultParagraphFont"/>
    <w:rsid w:val="00A32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919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786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4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8FD47-E196-4E78-9236-5817F1BCCD01}"/>
      </w:docPartPr>
      <w:docPartBody>
        <w:p w:rsidR="00BA742E" w:rsidRDefault="00BA742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42E"/>
    <w:rsid w:val="000660A1"/>
    <w:rsid w:val="00113A60"/>
    <w:rsid w:val="002C5C32"/>
    <w:rsid w:val="00481A7A"/>
    <w:rsid w:val="007815D2"/>
    <w:rsid w:val="008A045A"/>
    <w:rsid w:val="00AB19BA"/>
    <w:rsid w:val="00BA62FE"/>
    <w:rsid w:val="00BA742E"/>
    <w:rsid w:val="00F8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04FCE8-8B49-4B45-819F-573B022BD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FF4F88-E4E0-493C-97A9-7A00C62C3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D50A5-251D-4997-9BFE-4EA34A8146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EC327D-BFBA-4038-9EA4-8EFA283454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431</Words>
  <Characters>2463</Characters>
  <Application>Microsoft Office Word</Application>
  <DocSecurity>0</DocSecurity>
  <Lines>20</Lines>
  <Paragraphs>5</Paragraphs>
  <ScaleCrop>false</ScaleCrop>
  <Company>.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rannveig</dc:creator>
  <cp:lastModifiedBy>Áslaug Briem - FERDA</cp:lastModifiedBy>
  <cp:revision>176</cp:revision>
  <cp:lastPrinted>2012-03-13T14:58:00Z</cp:lastPrinted>
  <dcterms:created xsi:type="dcterms:W3CDTF">2018-08-14T10:35:00Z</dcterms:created>
  <dcterms:modified xsi:type="dcterms:W3CDTF">2022-01-19T09:34:00Z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